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6502" w14:textId="453FCCE7" w:rsidR="00277154" w:rsidRDefault="009C1AD3" w:rsidP="00387CD5">
      <w:pPr>
        <w:spacing w:before="240" w:after="240"/>
        <w:ind w:right="120"/>
        <w:jc w:val="center"/>
        <w:rPr>
          <w:rFonts w:eastAsia="黑体"/>
          <w:sz w:val="20"/>
          <w:szCs w:val="20"/>
        </w:rPr>
      </w:pPr>
      <w:r>
        <w:rPr>
          <w:rFonts w:ascii="黑体" w:eastAsia="黑体" w:hAnsi="黑体" w:cs="黑体"/>
          <w:b/>
          <w:bCs/>
          <w:sz w:val="30"/>
          <w:szCs w:val="30"/>
        </w:rPr>
        <w:t>公正性风险管理程序</w:t>
      </w:r>
    </w:p>
    <w:p w14:paraId="4DD2EB45" w14:textId="77777777" w:rsidR="00277154" w:rsidRDefault="009C1AD3">
      <w:pPr>
        <w:numPr>
          <w:ilvl w:val="0"/>
          <w:numId w:val="1"/>
        </w:numPr>
        <w:tabs>
          <w:tab w:val="left" w:pos="240"/>
        </w:tabs>
        <w:spacing w:before="240" w:after="240"/>
        <w:ind w:left="240" w:hanging="240"/>
        <w:rPr>
          <w:rFonts w:ascii="Tahoma" w:eastAsia="Tahoma" w:hAnsi="Tahoma" w:cs="Tahoma"/>
          <w:b/>
          <w:bCs/>
          <w:sz w:val="28"/>
          <w:szCs w:val="28"/>
        </w:rPr>
      </w:pPr>
      <w:r>
        <w:rPr>
          <w:rFonts w:ascii="宋体" w:eastAsia="宋体" w:hAnsi="宋体" w:cs="宋体"/>
          <w:b/>
          <w:bCs/>
          <w:sz w:val="28"/>
          <w:szCs w:val="28"/>
        </w:rPr>
        <w:t>目的</w:t>
      </w:r>
    </w:p>
    <w:p w14:paraId="2F98A556" w14:textId="77777777" w:rsidR="00277154" w:rsidRDefault="009C1AD3">
      <w:pPr>
        <w:pStyle w:val="aa"/>
        <w:spacing w:before="240" w:after="240"/>
        <w:ind w:left="420" w:firstLineChars="0" w:firstLine="0"/>
        <w:rPr>
          <w:sz w:val="20"/>
          <w:szCs w:val="20"/>
        </w:rPr>
      </w:pPr>
      <w:r>
        <w:rPr>
          <w:rFonts w:ascii="宋体" w:eastAsia="宋体" w:hAnsi="宋体" w:cs="宋体"/>
          <w:sz w:val="23"/>
          <w:szCs w:val="23"/>
        </w:rPr>
        <w:t>为</w:t>
      </w:r>
      <w:r>
        <w:rPr>
          <w:rFonts w:ascii="宋体" w:eastAsia="宋体" w:hAnsi="宋体" w:cs="宋体" w:hint="eastAsia"/>
          <w:sz w:val="23"/>
          <w:szCs w:val="23"/>
        </w:rPr>
        <w:t>有效</w:t>
      </w:r>
      <w:r>
        <w:rPr>
          <w:rFonts w:ascii="宋体" w:eastAsia="宋体" w:hAnsi="宋体" w:cs="宋体"/>
          <w:sz w:val="23"/>
          <w:szCs w:val="23"/>
        </w:rPr>
        <w:t>地控制认证活动的公正性风险</w:t>
      </w:r>
      <w:r>
        <w:rPr>
          <w:rFonts w:ascii="宋体" w:eastAsia="宋体" w:hAnsi="宋体" w:cs="宋体"/>
          <w:sz w:val="24"/>
          <w:szCs w:val="24"/>
        </w:rPr>
        <w:t>，特制定</w:t>
      </w:r>
      <w:r>
        <w:rPr>
          <w:rFonts w:ascii="宋体" w:eastAsia="宋体" w:hAnsi="宋体" w:cs="宋体" w:hint="eastAsia"/>
          <w:sz w:val="24"/>
          <w:szCs w:val="24"/>
        </w:rPr>
        <w:t>此</w:t>
      </w:r>
      <w:r>
        <w:rPr>
          <w:rFonts w:ascii="宋体" w:eastAsia="宋体" w:hAnsi="宋体" w:cs="宋体"/>
          <w:sz w:val="24"/>
          <w:szCs w:val="24"/>
        </w:rPr>
        <w:t>程序。</w:t>
      </w:r>
    </w:p>
    <w:p w14:paraId="0E0BA3F8" w14:textId="77777777" w:rsidR="00277154" w:rsidRDefault="009C1AD3">
      <w:pPr>
        <w:numPr>
          <w:ilvl w:val="0"/>
          <w:numId w:val="1"/>
        </w:numPr>
        <w:tabs>
          <w:tab w:val="left" w:pos="240"/>
        </w:tabs>
        <w:spacing w:before="240" w:after="240"/>
        <w:ind w:left="240" w:hanging="240"/>
        <w:rPr>
          <w:rFonts w:ascii="Tahoma" w:eastAsia="Tahoma" w:hAnsi="Tahoma" w:cs="Tahoma"/>
          <w:b/>
          <w:bCs/>
          <w:sz w:val="28"/>
          <w:szCs w:val="28"/>
        </w:rPr>
      </w:pPr>
      <w:r>
        <w:rPr>
          <w:rFonts w:ascii="宋体" w:eastAsia="宋体" w:hAnsi="宋体" w:cs="宋体"/>
          <w:b/>
          <w:bCs/>
          <w:sz w:val="28"/>
          <w:szCs w:val="28"/>
        </w:rPr>
        <w:t>适用范围</w:t>
      </w:r>
    </w:p>
    <w:p w14:paraId="6F9E1EC2" w14:textId="77777777" w:rsidR="00277154" w:rsidRDefault="009C1AD3">
      <w:pPr>
        <w:spacing w:before="240" w:after="240"/>
        <w:ind w:firstLineChars="200" w:firstLine="480"/>
        <w:rPr>
          <w:rFonts w:ascii="宋体" w:eastAsia="宋体" w:hAnsi="宋体" w:cs="宋体"/>
          <w:sz w:val="24"/>
          <w:szCs w:val="24"/>
        </w:rPr>
      </w:pPr>
      <w:r>
        <w:rPr>
          <w:rFonts w:ascii="宋体" w:eastAsia="宋体" w:hAnsi="宋体" w:cs="宋体"/>
          <w:sz w:val="24"/>
          <w:szCs w:val="24"/>
        </w:rPr>
        <w:t>本程序适用于公司提供各类管理体系认证的公正性风险管理。</w:t>
      </w:r>
    </w:p>
    <w:p w14:paraId="200EE520" w14:textId="77777777" w:rsidR="00277154" w:rsidRDefault="009C1AD3">
      <w:pPr>
        <w:tabs>
          <w:tab w:val="left" w:pos="240"/>
        </w:tabs>
        <w:spacing w:before="240" w:after="240"/>
        <w:rPr>
          <w:rFonts w:ascii="Tahoma" w:eastAsia="Tahoma" w:hAnsi="Tahoma" w:cs="Tahoma"/>
          <w:b/>
          <w:bCs/>
          <w:sz w:val="28"/>
          <w:szCs w:val="28"/>
        </w:rPr>
      </w:pPr>
      <w:r>
        <w:rPr>
          <w:rFonts w:ascii="宋体" w:eastAsia="宋体" w:hAnsi="宋体" w:cs="宋体" w:hint="eastAsia"/>
          <w:b/>
          <w:bCs/>
          <w:sz w:val="28"/>
          <w:szCs w:val="28"/>
        </w:rPr>
        <w:t>3</w:t>
      </w:r>
      <w:r>
        <w:rPr>
          <w:rFonts w:ascii="宋体" w:eastAsia="宋体" w:hAnsi="宋体" w:cs="宋体"/>
          <w:b/>
          <w:bCs/>
          <w:sz w:val="28"/>
          <w:szCs w:val="28"/>
        </w:rPr>
        <w:t>定义</w:t>
      </w:r>
    </w:p>
    <w:p w14:paraId="7678BEC9" w14:textId="77777777" w:rsidR="00277154" w:rsidRDefault="009C1AD3">
      <w:pPr>
        <w:spacing w:before="240" w:after="240"/>
        <w:rPr>
          <w:sz w:val="20"/>
          <w:szCs w:val="20"/>
        </w:rPr>
      </w:pPr>
      <w:r>
        <w:rPr>
          <w:rFonts w:ascii="Tahoma" w:hAnsi="Tahoma" w:cs="Tahoma" w:hint="eastAsia"/>
          <w:sz w:val="24"/>
          <w:szCs w:val="24"/>
        </w:rPr>
        <w:t>3</w:t>
      </w:r>
      <w:r>
        <w:rPr>
          <w:rFonts w:ascii="Tahoma" w:eastAsia="Tahoma" w:hAnsi="Tahoma" w:cs="Tahoma"/>
          <w:sz w:val="24"/>
          <w:szCs w:val="24"/>
        </w:rPr>
        <w:t xml:space="preserve">.1 </w:t>
      </w:r>
      <w:r>
        <w:rPr>
          <w:rFonts w:ascii="宋体" w:eastAsia="宋体" w:hAnsi="宋体" w:cs="宋体"/>
          <w:sz w:val="24"/>
          <w:szCs w:val="24"/>
        </w:rPr>
        <w:t>风险：</w:t>
      </w:r>
    </w:p>
    <w:p w14:paraId="113C0DC6" w14:textId="77777777" w:rsidR="00277154" w:rsidRDefault="009C1AD3">
      <w:pPr>
        <w:spacing w:before="240" w:after="240"/>
        <w:ind w:left="480"/>
        <w:rPr>
          <w:sz w:val="20"/>
          <w:szCs w:val="20"/>
        </w:rPr>
      </w:pPr>
      <w:r>
        <w:rPr>
          <w:rFonts w:ascii="宋体" w:eastAsia="宋体" w:hAnsi="宋体" w:cs="宋体"/>
          <w:sz w:val="24"/>
          <w:szCs w:val="24"/>
        </w:rPr>
        <w:t>不确定性对目标的影响。</w:t>
      </w:r>
    </w:p>
    <w:p w14:paraId="47E91602" w14:textId="77777777" w:rsidR="00277154" w:rsidRDefault="009C1AD3">
      <w:pPr>
        <w:numPr>
          <w:ilvl w:val="0"/>
          <w:numId w:val="2"/>
        </w:numPr>
        <w:tabs>
          <w:tab w:val="left" w:pos="680"/>
        </w:tabs>
        <w:spacing w:before="240" w:after="240"/>
        <w:ind w:left="680" w:hanging="260"/>
        <w:rPr>
          <w:rFonts w:ascii="宋体" w:eastAsia="宋体" w:hAnsi="宋体" w:cs="宋体"/>
          <w:sz w:val="21"/>
          <w:szCs w:val="21"/>
        </w:rPr>
      </w:pPr>
      <w:r>
        <w:rPr>
          <w:rFonts w:ascii="Tahoma" w:eastAsia="Tahoma" w:hAnsi="Tahoma" w:cs="Tahoma"/>
          <w:sz w:val="21"/>
          <w:szCs w:val="21"/>
        </w:rPr>
        <w:t>1</w:t>
      </w:r>
      <w:r>
        <w:rPr>
          <w:rFonts w:ascii="宋体" w:eastAsia="宋体" w:hAnsi="宋体" w:cs="宋体"/>
          <w:sz w:val="21"/>
          <w:szCs w:val="21"/>
        </w:rPr>
        <w:t>：影响是指偏离预期，可以是正面的和</w:t>
      </w:r>
      <w:r>
        <w:rPr>
          <w:rFonts w:ascii="Tahoma" w:eastAsia="Tahoma" w:hAnsi="Tahoma" w:cs="Tahoma"/>
          <w:sz w:val="21"/>
          <w:szCs w:val="21"/>
        </w:rPr>
        <w:t>/</w:t>
      </w:r>
      <w:r>
        <w:rPr>
          <w:rFonts w:ascii="宋体" w:eastAsia="宋体" w:hAnsi="宋体" w:cs="宋体"/>
          <w:sz w:val="21"/>
          <w:szCs w:val="21"/>
        </w:rPr>
        <w:t>或负面的。</w:t>
      </w:r>
    </w:p>
    <w:p w14:paraId="53FE2397" w14:textId="77777777" w:rsidR="00277154" w:rsidRDefault="009C1AD3">
      <w:pPr>
        <w:numPr>
          <w:ilvl w:val="0"/>
          <w:numId w:val="2"/>
        </w:numPr>
        <w:tabs>
          <w:tab w:val="left" w:pos="684"/>
        </w:tabs>
        <w:spacing w:before="240" w:after="240"/>
        <w:ind w:right="140" w:firstLine="420"/>
        <w:rPr>
          <w:rFonts w:ascii="宋体" w:eastAsia="宋体" w:hAnsi="宋体" w:cs="宋体"/>
          <w:sz w:val="21"/>
          <w:szCs w:val="21"/>
        </w:rPr>
      </w:pPr>
      <w:r>
        <w:rPr>
          <w:rFonts w:ascii="Tahoma" w:eastAsia="Tahoma" w:hAnsi="Tahoma" w:cs="Tahoma"/>
          <w:sz w:val="21"/>
          <w:szCs w:val="21"/>
        </w:rPr>
        <w:t>2</w:t>
      </w:r>
      <w:r>
        <w:rPr>
          <w:rFonts w:ascii="宋体" w:eastAsia="宋体" w:hAnsi="宋体" w:cs="宋体"/>
          <w:sz w:val="21"/>
          <w:szCs w:val="21"/>
        </w:rPr>
        <w:t>：目标可以是不同方面（如财务、健康与安全、环境等）和层面（如战略、组织、项目、产品和过程等）的目标。</w:t>
      </w:r>
    </w:p>
    <w:p w14:paraId="57A84207" w14:textId="77777777" w:rsidR="00277154" w:rsidRDefault="009C1AD3">
      <w:pPr>
        <w:numPr>
          <w:ilvl w:val="0"/>
          <w:numId w:val="2"/>
        </w:numPr>
        <w:tabs>
          <w:tab w:val="left" w:pos="680"/>
        </w:tabs>
        <w:spacing w:before="240" w:after="240"/>
        <w:ind w:left="680" w:hanging="260"/>
        <w:rPr>
          <w:rFonts w:ascii="宋体" w:eastAsia="宋体" w:hAnsi="宋体" w:cs="宋体"/>
          <w:sz w:val="21"/>
          <w:szCs w:val="21"/>
        </w:rPr>
      </w:pPr>
      <w:r>
        <w:rPr>
          <w:rFonts w:ascii="Tahoma" w:eastAsia="Tahoma" w:hAnsi="Tahoma" w:cs="Tahoma"/>
          <w:sz w:val="21"/>
          <w:szCs w:val="21"/>
        </w:rPr>
        <w:t>3</w:t>
      </w:r>
      <w:r>
        <w:rPr>
          <w:rFonts w:ascii="宋体" w:eastAsia="宋体" w:hAnsi="宋体" w:cs="宋体"/>
          <w:sz w:val="21"/>
          <w:szCs w:val="21"/>
        </w:rPr>
        <w:t>：通常用潜在事件、后果或者两者的组合来表示风险。</w:t>
      </w:r>
    </w:p>
    <w:p w14:paraId="6CF9EF24" w14:textId="77777777" w:rsidR="00277154" w:rsidRDefault="009C1AD3">
      <w:pPr>
        <w:numPr>
          <w:ilvl w:val="0"/>
          <w:numId w:val="2"/>
        </w:numPr>
        <w:tabs>
          <w:tab w:val="left" w:pos="680"/>
        </w:tabs>
        <w:spacing w:before="240" w:after="240"/>
        <w:ind w:left="680" w:hanging="260"/>
        <w:rPr>
          <w:rFonts w:ascii="宋体" w:eastAsia="宋体" w:hAnsi="宋体" w:cs="宋体"/>
          <w:sz w:val="21"/>
          <w:szCs w:val="21"/>
        </w:rPr>
      </w:pPr>
      <w:r>
        <w:rPr>
          <w:rFonts w:ascii="Tahoma" w:eastAsia="Tahoma" w:hAnsi="Tahoma" w:cs="Tahoma"/>
          <w:sz w:val="21"/>
          <w:szCs w:val="21"/>
        </w:rPr>
        <w:t>4</w:t>
      </w:r>
      <w:r>
        <w:rPr>
          <w:rFonts w:ascii="宋体" w:eastAsia="宋体" w:hAnsi="宋体" w:cs="宋体"/>
          <w:sz w:val="21"/>
          <w:szCs w:val="21"/>
        </w:rPr>
        <w:t>：通常用事件后果（包括情形的变化）和事件发生可能性的组合来表示风险。</w:t>
      </w:r>
    </w:p>
    <w:p w14:paraId="4B5827CC" w14:textId="77777777" w:rsidR="00277154" w:rsidRDefault="009C1AD3">
      <w:pPr>
        <w:numPr>
          <w:ilvl w:val="0"/>
          <w:numId w:val="2"/>
        </w:numPr>
        <w:tabs>
          <w:tab w:val="left" w:pos="680"/>
        </w:tabs>
        <w:spacing w:before="240" w:after="240"/>
        <w:ind w:left="680" w:hanging="260"/>
        <w:rPr>
          <w:rFonts w:ascii="宋体" w:eastAsia="宋体" w:hAnsi="宋体" w:cs="宋体"/>
          <w:sz w:val="21"/>
          <w:szCs w:val="21"/>
        </w:rPr>
      </w:pPr>
      <w:r>
        <w:rPr>
          <w:rFonts w:ascii="Tahoma" w:eastAsia="Tahoma" w:hAnsi="Tahoma" w:cs="Tahoma"/>
          <w:sz w:val="21"/>
          <w:szCs w:val="21"/>
        </w:rPr>
        <w:t>5</w:t>
      </w:r>
      <w:r>
        <w:rPr>
          <w:rFonts w:ascii="宋体" w:eastAsia="宋体" w:hAnsi="宋体" w:cs="宋体"/>
          <w:sz w:val="21"/>
          <w:szCs w:val="21"/>
        </w:rPr>
        <w:t>：不确定性是指对事件及其后果或可能性的信息缺失或了解片面的状态。</w:t>
      </w:r>
    </w:p>
    <w:p w14:paraId="0FFB905C" w14:textId="77777777" w:rsidR="00277154" w:rsidRDefault="009C1AD3">
      <w:pPr>
        <w:spacing w:before="240" w:after="240"/>
        <w:rPr>
          <w:sz w:val="20"/>
          <w:szCs w:val="20"/>
        </w:rPr>
      </w:pPr>
      <w:r>
        <w:rPr>
          <w:rFonts w:ascii="Tahoma" w:eastAsia="Tahoma" w:hAnsi="Tahoma" w:cs="Tahoma"/>
          <w:sz w:val="24"/>
          <w:szCs w:val="24"/>
        </w:rPr>
        <w:t xml:space="preserve">2.2 </w:t>
      </w:r>
      <w:r>
        <w:rPr>
          <w:rFonts w:ascii="宋体" w:eastAsia="宋体" w:hAnsi="宋体" w:cs="宋体"/>
          <w:sz w:val="24"/>
          <w:szCs w:val="24"/>
        </w:rPr>
        <w:t>风险识别：</w:t>
      </w:r>
    </w:p>
    <w:p w14:paraId="40DDC555" w14:textId="77777777" w:rsidR="00277154" w:rsidRDefault="009C1AD3">
      <w:pPr>
        <w:spacing w:before="240" w:after="240"/>
        <w:ind w:left="480"/>
        <w:rPr>
          <w:sz w:val="20"/>
          <w:szCs w:val="20"/>
        </w:rPr>
      </w:pPr>
      <w:r>
        <w:rPr>
          <w:rFonts w:ascii="宋体" w:eastAsia="宋体" w:hAnsi="宋体" w:cs="宋体"/>
          <w:sz w:val="24"/>
          <w:szCs w:val="24"/>
        </w:rPr>
        <w:t>发现、确认和描述风险的过程。</w:t>
      </w:r>
    </w:p>
    <w:p w14:paraId="16E8124B" w14:textId="77777777" w:rsidR="00277154" w:rsidRDefault="009C1AD3">
      <w:pPr>
        <w:spacing w:before="240" w:after="240"/>
        <w:ind w:left="420"/>
        <w:rPr>
          <w:sz w:val="20"/>
          <w:szCs w:val="20"/>
        </w:rPr>
      </w:pPr>
      <w:r>
        <w:rPr>
          <w:rFonts w:ascii="宋体" w:eastAsia="宋体" w:hAnsi="宋体" w:cs="宋体"/>
          <w:sz w:val="21"/>
          <w:szCs w:val="21"/>
        </w:rPr>
        <w:t>注</w:t>
      </w:r>
      <w:r>
        <w:rPr>
          <w:rFonts w:ascii="Tahoma" w:eastAsia="Tahoma" w:hAnsi="Tahoma" w:cs="Tahoma"/>
          <w:sz w:val="21"/>
          <w:szCs w:val="21"/>
        </w:rPr>
        <w:t xml:space="preserve"> 1</w:t>
      </w:r>
      <w:r>
        <w:rPr>
          <w:rFonts w:ascii="宋体" w:eastAsia="宋体" w:hAnsi="宋体" w:cs="宋体"/>
          <w:sz w:val="21"/>
          <w:szCs w:val="21"/>
        </w:rPr>
        <w:t>：风险识别包括对风险源、事件及其原因和潜在后果的识别。</w:t>
      </w:r>
    </w:p>
    <w:p w14:paraId="60127480" w14:textId="77777777" w:rsidR="00277154" w:rsidRDefault="009C1AD3">
      <w:pPr>
        <w:spacing w:before="240" w:after="240"/>
        <w:ind w:left="420"/>
        <w:rPr>
          <w:sz w:val="20"/>
          <w:szCs w:val="20"/>
        </w:rPr>
      </w:pPr>
      <w:bookmarkStart w:id="0" w:name="page2"/>
      <w:bookmarkEnd w:id="0"/>
      <w:r>
        <w:rPr>
          <w:rFonts w:ascii="宋体" w:eastAsia="宋体" w:hAnsi="宋体" w:cs="宋体"/>
          <w:sz w:val="21"/>
          <w:szCs w:val="21"/>
        </w:rPr>
        <w:t>注</w:t>
      </w:r>
      <w:r>
        <w:rPr>
          <w:rFonts w:ascii="Tahoma" w:eastAsia="Tahoma" w:hAnsi="Tahoma" w:cs="Tahoma"/>
          <w:sz w:val="21"/>
          <w:szCs w:val="21"/>
        </w:rPr>
        <w:t xml:space="preserve"> 2</w:t>
      </w:r>
      <w:r>
        <w:rPr>
          <w:rFonts w:ascii="宋体" w:eastAsia="宋体" w:hAnsi="宋体" w:cs="宋体"/>
          <w:sz w:val="21"/>
          <w:szCs w:val="21"/>
        </w:rPr>
        <w:t>：风险识别可能涉及历史数据、理论分析、专家意见以及利益相关者的需求。</w:t>
      </w:r>
    </w:p>
    <w:p w14:paraId="3F0C479D" w14:textId="77777777" w:rsidR="00277154" w:rsidRDefault="009C1AD3">
      <w:pPr>
        <w:spacing w:before="240" w:after="240"/>
        <w:rPr>
          <w:sz w:val="20"/>
          <w:szCs w:val="20"/>
        </w:rPr>
      </w:pPr>
      <w:r>
        <w:rPr>
          <w:rFonts w:ascii="Tahoma" w:eastAsia="Tahoma" w:hAnsi="Tahoma" w:cs="Tahoma"/>
          <w:sz w:val="24"/>
          <w:szCs w:val="24"/>
        </w:rPr>
        <w:t xml:space="preserve">2.3 </w:t>
      </w:r>
      <w:r>
        <w:rPr>
          <w:rFonts w:ascii="宋体" w:eastAsia="宋体" w:hAnsi="宋体" w:cs="宋体"/>
          <w:sz w:val="24"/>
          <w:szCs w:val="24"/>
        </w:rPr>
        <w:t>风险描述：</w:t>
      </w:r>
    </w:p>
    <w:p w14:paraId="55242834" w14:textId="77777777" w:rsidR="00277154" w:rsidRDefault="009C1AD3">
      <w:pPr>
        <w:spacing w:before="240" w:after="240"/>
        <w:ind w:left="480"/>
        <w:rPr>
          <w:sz w:val="20"/>
          <w:szCs w:val="20"/>
        </w:rPr>
      </w:pPr>
      <w:r>
        <w:rPr>
          <w:rFonts w:ascii="宋体" w:eastAsia="宋体" w:hAnsi="宋体" w:cs="宋体"/>
          <w:sz w:val="24"/>
          <w:szCs w:val="24"/>
        </w:rPr>
        <w:t>对风险所做的结构化的表述。通常包括风险源、事件、原因和后果四个要素。</w:t>
      </w:r>
    </w:p>
    <w:p w14:paraId="67272862" w14:textId="77777777" w:rsidR="00277154" w:rsidRDefault="009C1AD3">
      <w:pPr>
        <w:spacing w:before="240" w:after="240"/>
        <w:rPr>
          <w:sz w:val="20"/>
          <w:szCs w:val="20"/>
        </w:rPr>
      </w:pPr>
      <w:r>
        <w:rPr>
          <w:rFonts w:ascii="Tahoma" w:eastAsia="Tahoma" w:hAnsi="Tahoma" w:cs="Tahoma"/>
          <w:sz w:val="24"/>
          <w:szCs w:val="24"/>
        </w:rPr>
        <w:t xml:space="preserve">2.4 </w:t>
      </w:r>
      <w:r>
        <w:rPr>
          <w:rFonts w:ascii="宋体" w:eastAsia="宋体" w:hAnsi="宋体" w:cs="宋体"/>
          <w:sz w:val="24"/>
          <w:szCs w:val="24"/>
        </w:rPr>
        <w:t>风险分析：</w:t>
      </w:r>
    </w:p>
    <w:p w14:paraId="64451B1B" w14:textId="77777777" w:rsidR="00277154" w:rsidRDefault="009C1AD3">
      <w:pPr>
        <w:spacing w:before="240" w:after="240"/>
        <w:ind w:left="480"/>
        <w:rPr>
          <w:sz w:val="20"/>
          <w:szCs w:val="20"/>
        </w:rPr>
      </w:pPr>
      <w:r>
        <w:rPr>
          <w:rFonts w:ascii="宋体" w:eastAsia="宋体" w:hAnsi="宋体" w:cs="宋体"/>
          <w:sz w:val="24"/>
          <w:szCs w:val="24"/>
        </w:rPr>
        <w:t>理解风险性质、确定风险等级的过程。</w:t>
      </w:r>
    </w:p>
    <w:p w14:paraId="4A2DBD0A" w14:textId="77777777" w:rsidR="00277154" w:rsidRDefault="009C1AD3">
      <w:pPr>
        <w:spacing w:before="240" w:after="240"/>
        <w:rPr>
          <w:sz w:val="20"/>
          <w:szCs w:val="20"/>
        </w:rPr>
      </w:pPr>
      <w:r>
        <w:rPr>
          <w:rFonts w:ascii="Tahoma" w:eastAsia="Tahoma" w:hAnsi="Tahoma" w:cs="Tahoma"/>
          <w:sz w:val="24"/>
          <w:szCs w:val="24"/>
        </w:rPr>
        <w:t xml:space="preserve">2.5 </w:t>
      </w:r>
      <w:r>
        <w:rPr>
          <w:rFonts w:ascii="宋体" w:eastAsia="宋体" w:hAnsi="宋体" w:cs="宋体"/>
          <w:sz w:val="24"/>
          <w:szCs w:val="24"/>
        </w:rPr>
        <w:t>风险等级：</w:t>
      </w:r>
    </w:p>
    <w:p w14:paraId="57BA077E" w14:textId="77777777" w:rsidR="00277154" w:rsidRDefault="009C1AD3">
      <w:pPr>
        <w:spacing w:before="240" w:after="240"/>
        <w:ind w:left="480"/>
        <w:rPr>
          <w:sz w:val="20"/>
          <w:szCs w:val="20"/>
        </w:rPr>
      </w:pPr>
      <w:r>
        <w:rPr>
          <w:rFonts w:ascii="宋体" w:eastAsia="宋体" w:hAnsi="宋体" w:cs="宋体"/>
          <w:sz w:val="24"/>
          <w:szCs w:val="24"/>
        </w:rPr>
        <w:t>单一风险或组合风险的大小，以后果和可能性的组合来表达。</w:t>
      </w:r>
    </w:p>
    <w:p w14:paraId="16BE44F8" w14:textId="77777777" w:rsidR="00277154" w:rsidRDefault="009C1AD3">
      <w:pPr>
        <w:spacing w:before="240" w:after="240"/>
        <w:rPr>
          <w:sz w:val="20"/>
          <w:szCs w:val="20"/>
        </w:rPr>
      </w:pPr>
      <w:r>
        <w:rPr>
          <w:rFonts w:ascii="Tahoma" w:eastAsia="Tahoma" w:hAnsi="Tahoma" w:cs="Tahoma"/>
          <w:sz w:val="24"/>
          <w:szCs w:val="24"/>
        </w:rPr>
        <w:t xml:space="preserve">2.6 </w:t>
      </w:r>
      <w:r>
        <w:rPr>
          <w:rFonts w:ascii="宋体" w:eastAsia="宋体" w:hAnsi="宋体" w:cs="宋体"/>
          <w:sz w:val="24"/>
          <w:szCs w:val="24"/>
        </w:rPr>
        <w:t>风险控制：</w:t>
      </w:r>
    </w:p>
    <w:p w14:paraId="1C68898E" w14:textId="77777777" w:rsidR="00277154" w:rsidRDefault="009C1AD3">
      <w:pPr>
        <w:spacing w:before="240" w:after="240"/>
        <w:ind w:left="480"/>
        <w:rPr>
          <w:sz w:val="20"/>
          <w:szCs w:val="20"/>
        </w:rPr>
      </w:pPr>
      <w:r>
        <w:rPr>
          <w:rFonts w:ascii="宋体" w:eastAsia="宋体" w:hAnsi="宋体" w:cs="宋体"/>
          <w:sz w:val="24"/>
          <w:szCs w:val="24"/>
        </w:rPr>
        <w:t>作出决策并实施措施，以便减低风险或把风险维持在规定水平的过程。</w:t>
      </w:r>
    </w:p>
    <w:p w14:paraId="7171CD8C" w14:textId="77777777" w:rsidR="00277154" w:rsidRDefault="009C1AD3">
      <w:pPr>
        <w:spacing w:before="240" w:after="240"/>
        <w:rPr>
          <w:sz w:val="20"/>
          <w:szCs w:val="20"/>
        </w:rPr>
      </w:pPr>
      <w:r>
        <w:rPr>
          <w:rFonts w:ascii="Tahoma" w:eastAsia="Tahoma" w:hAnsi="Tahoma" w:cs="Tahoma"/>
          <w:sz w:val="24"/>
          <w:szCs w:val="24"/>
        </w:rPr>
        <w:t xml:space="preserve">2.7 </w:t>
      </w:r>
      <w:r>
        <w:rPr>
          <w:rFonts w:ascii="宋体" w:eastAsia="宋体" w:hAnsi="宋体" w:cs="宋体"/>
          <w:sz w:val="24"/>
          <w:szCs w:val="24"/>
        </w:rPr>
        <w:t>风险评价：</w:t>
      </w:r>
    </w:p>
    <w:p w14:paraId="35E76035" w14:textId="77777777" w:rsidR="00277154" w:rsidRDefault="009C1AD3">
      <w:pPr>
        <w:spacing w:before="240" w:after="240"/>
        <w:ind w:left="480"/>
        <w:rPr>
          <w:sz w:val="20"/>
          <w:szCs w:val="20"/>
        </w:rPr>
      </w:pPr>
      <w:r>
        <w:rPr>
          <w:rFonts w:ascii="宋体" w:eastAsia="宋体" w:hAnsi="宋体" w:cs="宋体"/>
          <w:sz w:val="23"/>
          <w:szCs w:val="23"/>
        </w:rPr>
        <w:t>对比风险分析结果和风险准则，以确定风险和</w:t>
      </w:r>
      <w:r>
        <w:rPr>
          <w:rFonts w:ascii="Tahoma" w:eastAsia="Tahoma" w:hAnsi="Tahoma" w:cs="Tahoma"/>
          <w:sz w:val="23"/>
          <w:szCs w:val="23"/>
        </w:rPr>
        <w:t>/</w:t>
      </w:r>
      <w:r>
        <w:rPr>
          <w:rFonts w:ascii="宋体" w:eastAsia="宋体" w:hAnsi="宋体" w:cs="宋体"/>
          <w:sz w:val="23"/>
          <w:szCs w:val="23"/>
        </w:rPr>
        <w:t>或其大小是否可接受或容忍的过程。</w:t>
      </w:r>
    </w:p>
    <w:p w14:paraId="08629DE9" w14:textId="77777777" w:rsidR="00277154" w:rsidRDefault="009C1AD3">
      <w:pPr>
        <w:spacing w:before="240" w:after="240"/>
        <w:rPr>
          <w:sz w:val="20"/>
          <w:szCs w:val="20"/>
        </w:rPr>
      </w:pPr>
      <w:r>
        <w:rPr>
          <w:rFonts w:ascii="Tahoma" w:eastAsia="Tahoma" w:hAnsi="Tahoma" w:cs="Tahoma"/>
          <w:sz w:val="24"/>
          <w:szCs w:val="24"/>
        </w:rPr>
        <w:lastRenderedPageBreak/>
        <w:t xml:space="preserve">2.8 </w:t>
      </w:r>
      <w:r>
        <w:rPr>
          <w:rFonts w:ascii="宋体" w:eastAsia="宋体" w:hAnsi="宋体" w:cs="宋体"/>
          <w:sz w:val="24"/>
          <w:szCs w:val="24"/>
        </w:rPr>
        <w:t>残余风险：</w:t>
      </w:r>
    </w:p>
    <w:p w14:paraId="4A50A027" w14:textId="77777777" w:rsidR="00277154" w:rsidRDefault="009C1AD3">
      <w:pPr>
        <w:spacing w:before="240" w:after="240"/>
        <w:ind w:left="480"/>
        <w:rPr>
          <w:sz w:val="20"/>
          <w:szCs w:val="20"/>
        </w:rPr>
      </w:pPr>
      <w:r>
        <w:rPr>
          <w:rFonts w:ascii="宋体" w:eastAsia="宋体" w:hAnsi="宋体" w:cs="宋体"/>
          <w:sz w:val="24"/>
          <w:szCs w:val="24"/>
        </w:rPr>
        <w:t>采取风险控制措施后余下的风险，或没有识别出的风险。</w:t>
      </w:r>
    </w:p>
    <w:p w14:paraId="121CCDF7" w14:textId="77777777" w:rsidR="00277154" w:rsidRDefault="009C1AD3">
      <w:pPr>
        <w:spacing w:before="240" w:after="240"/>
        <w:rPr>
          <w:sz w:val="20"/>
          <w:szCs w:val="20"/>
        </w:rPr>
      </w:pPr>
      <w:r>
        <w:rPr>
          <w:rFonts w:ascii="Tahoma" w:eastAsia="Tahoma" w:hAnsi="Tahoma" w:cs="Tahoma"/>
          <w:sz w:val="24"/>
          <w:szCs w:val="24"/>
        </w:rPr>
        <w:t xml:space="preserve">2.9 </w:t>
      </w:r>
      <w:r>
        <w:rPr>
          <w:rFonts w:ascii="宋体" w:eastAsia="宋体" w:hAnsi="宋体" w:cs="宋体"/>
          <w:sz w:val="24"/>
          <w:szCs w:val="24"/>
        </w:rPr>
        <w:t>公正性：</w:t>
      </w:r>
    </w:p>
    <w:p w14:paraId="76162F61" w14:textId="77777777" w:rsidR="00277154" w:rsidRDefault="009C1AD3">
      <w:pPr>
        <w:spacing w:before="240" w:after="240"/>
        <w:ind w:left="460"/>
        <w:rPr>
          <w:sz w:val="20"/>
          <w:szCs w:val="20"/>
        </w:rPr>
      </w:pPr>
      <w:r>
        <w:rPr>
          <w:rFonts w:ascii="宋体" w:eastAsia="宋体" w:hAnsi="宋体" w:cs="宋体"/>
          <w:sz w:val="24"/>
          <w:szCs w:val="24"/>
        </w:rPr>
        <w:t>客观性的存在。</w:t>
      </w:r>
    </w:p>
    <w:p w14:paraId="4C249459" w14:textId="77777777" w:rsidR="00277154" w:rsidRDefault="009C1AD3">
      <w:pPr>
        <w:numPr>
          <w:ilvl w:val="0"/>
          <w:numId w:val="3"/>
        </w:numPr>
        <w:tabs>
          <w:tab w:val="left" w:pos="680"/>
        </w:tabs>
        <w:spacing w:before="240" w:after="240"/>
        <w:ind w:left="680" w:hanging="260"/>
        <w:rPr>
          <w:rFonts w:ascii="宋体" w:eastAsia="宋体" w:hAnsi="宋体" w:cs="宋体"/>
          <w:sz w:val="21"/>
          <w:szCs w:val="21"/>
        </w:rPr>
      </w:pPr>
      <w:r>
        <w:rPr>
          <w:rFonts w:ascii="Tahoma" w:eastAsia="Tahoma" w:hAnsi="Tahoma" w:cs="Tahoma"/>
          <w:sz w:val="21"/>
          <w:szCs w:val="21"/>
        </w:rPr>
        <w:t>1</w:t>
      </w:r>
      <w:r>
        <w:rPr>
          <w:rFonts w:ascii="宋体" w:eastAsia="宋体" w:hAnsi="宋体" w:cs="宋体"/>
          <w:sz w:val="21"/>
          <w:szCs w:val="21"/>
        </w:rPr>
        <w:t>：客观性意味着利益冲突不存在或已解决，不会对认证机构的后续活动产生不利影响。</w:t>
      </w:r>
    </w:p>
    <w:p w14:paraId="325BFAC4" w14:textId="77777777" w:rsidR="00277154" w:rsidRDefault="009C1AD3">
      <w:pPr>
        <w:numPr>
          <w:ilvl w:val="0"/>
          <w:numId w:val="3"/>
        </w:numPr>
        <w:tabs>
          <w:tab w:val="left" w:pos="684"/>
        </w:tabs>
        <w:spacing w:before="240" w:after="240"/>
        <w:ind w:right="140" w:firstLine="420"/>
        <w:rPr>
          <w:rFonts w:ascii="宋体" w:eastAsia="宋体" w:hAnsi="宋体" w:cs="宋体"/>
          <w:sz w:val="21"/>
          <w:szCs w:val="21"/>
        </w:rPr>
      </w:pPr>
      <w:r>
        <w:rPr>
          <w:rFonts w:ascii="Tahoma" w:eastAsia="Tahoma" w:hAnsi="Tahoma" w:cs="Tahoma"/>
          <w:sz w:val="21"/>
          <w:szCs w:val="21"/>
        </w:rPr>
        <w:t>2</w:t>
      </w:r>
      <w:r>
        <w:rPr>
          <w:rFonts w:ascii="宋体" w:eastAsia="宋体" w:hAnsi="宋体" w:cs="宋体"/>
          <w:sz w:val="21"/>
          <w:szCs w:val="21"/>
        </w:rPr>
        <w:t>：其他可用于表示公正性的要素的术语有：独立、无利益冲突、没有成见、没有偏见、中立、公平、思想开明、不偏不倚、不受他人影响、平衡。</w:t>
      </w:r>
    </w:p>
    <w:p w14:paraId="0DB00247" w14:textId="420ADA5A" w:rsidR="00277154" w:rsidRDefault="009C1AD3">
      <w:pPr>
        <w:tabs>
          <w:tab w:val="left" w:pos="320"/>
        </w:tabs>
        <w:spacing w:before="240" w:after="240"/>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b/>
          <w:bCs/>
          <w:sz w:val="28"/>
          <w:szCs w:val="28"/>
        </w:rPr>
        <w:t>职责</w:t>
      </w:r>
    </w:p>
    <w:p w14:paraId="613572B2" w14:textId="6F59F517" w:rsidR="00D44486" w:rsidRPr="003E4E38" w:rsidRDefault="00D44486" w:rsidP="00D44486">
      <w:pPr>
        <w:pStyle w:val="ab"/>
        <w:snapToGrid w:val="0"/>
        <w:spacing w:line="300" w:lineRule="auto"/>
        <w:ind w:firstLine="482"/>
        <w:rPr>
          <w:rFonts w:ascii="Arial" w:hAnsi="Arial" w:cs="Arial" w:hint="eastAsia"/>
          <w:b/>
          <w:sz w:val="24"/>
          <w:szCs w:val="24"/>
          <w:lang w:val="en-US" w:eastAsia="zh-CN"/>
        </w:rPr>
      </w:pPr>
      <w:r w:rsidRPr="003E4E38">
        <w:rPr>
          <w:rFonts w:ascii="Arial" w:hAnsi="Arial" w:cs="Arial" w:hint="eastAsia"/>
          <w:b/>
          <w:sz w:val="24"/>
          <w:szCs w:val="24"/>
          <w:lang w:val="en-US" w:eastAsia="zh-CN"/>
        </w:rPr>
        <w:t>认证利益相关方</w:t>
      </w:r>
    </w:p>
    <w:p w14:paraId="5A7E0CF9" w14:textId="77D30C7F"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除管理和非管理的、永久和临时的工作人员及其代表外，其他认证利益相关方还包括但不限于：</w:t>
      </w:r>
    </w:p>
    <w:p w14:paraId="30C4A564" w14:textId="77777777"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i)</w:t>
      </w:r>
      <w:r w:rsidRPr="003E4E38">
        <w:rPr>
          <w:rFonts w:ascii="Arial" w:hAnsi="Arial" w:cs="Arial" w:hint="eastAsia"/>
          <w:sz w:val="24"/>
          <w:szCs w:val="24"/>
          <w:lang w:val="en-US" w:eastAsia="zh-CN"/>
        </w:rPr>
        <w:tab/>
      </w:r>
      <w:r w:rsidRPr="003E4E38">
        <w:rPr>
          <w:rFonts w:ascii="Arial" w:hAnsi="Arial" w:cs="Arial" w:hint="eastAsia"/>
          <w:sz w:val="24"/>
          <w:szCs w:val="24"/>
          <w:lang w:val="en-US" w:eastAsia="zh-CN"/>
        </w:rPr>
        <w:t>法律和监管机构（地方，区域，国家或国际）；</w:t>
      </w:r>
    </w:p>
    <w:p w14:paraId="0309CD9D" w14:textId="77777777"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ii)</w:t>
      </w:r>
      <w:r w:rsidRPr="003E4E38">
        <w:rPr>
          <w:rFonts w:ascii="Arial" w:hAnsi="Arial" w:cs="Arial" w:hint="eastAsia"/>
          <w:sz w:val="24"/>
          <w:szCs w:val="24"/>
          <w:lang w:val="en-US" w:eastAsia="zh-CN"/>
        </w:rPr>
        <w:tab/>
      </w:r>
      <w:r w:rsidRPr="003E4E38">
        <w:rPr>
          <w:rFonts w:ascii="Arial" w:hAnsi="Arial" w:cs="Arial" w:hint="eastAsia"/>
          <w:sz w:val="24"/>
          <w:szCs w:val="24"/>
          <w:lang w:val="en-US" w:eastAsia="zh-CN"/>
        </w:rPr>
        <w:t>上级组织；</w:t>
      </w:r>
    </w:p>
    <w:p w14:paraId="2A21C32C" w14:textId="77777777"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iii)</w:t>
      </w:r>
      <w:r w:rsidRPr="003E4E38">
        <w:rPr>
          <w:rFonts w:ascii="Arial" w:hAnsi="Arial" w:cs="Arial" w:hint="eastAsia"/>
          <w:sz w:val="24"/>
          <w:szCs w:val="24"/>
          <w:lang w:val="en-US" w:eastAsia="zh-CN"/>
        </w:rPr>
        <w:tab/>
      </w:r>
      <w:r w:rsidRPr="003E4E38">
        <w:rPr>
          <w:rFonts w:ascii="Arial" w:hAnsi="Arial" w:cs="Arial" w:hint="eastAsia"/>
          <w:sz w:val="24"/>
          <w:szCs w:val="24"/>
          <w:lang w:val="en-US" w:eastAsia="zh-CN"/>
        </w:rPr>
        <w:t>供应商，承包商和分包商；</w:t>
      </w:r>
    </w:p>
    <w:p w14:paraId="6C493F3C" w14:textId="769352A7"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iv)</w:t>
      </w:r>
      <w:r w:rsidRPr="003E4E38">
        <w:rPr>
          <w:rFonts w:ascii="Arial" w:hAnsi="Arial" w:cs="Arial" w:hint="eastAsia"/>
          <w:sz w:val="24"/>
          <w:szCs w:val="24"/>
          <w:lang w:val="en-US" w:eastAsia="zh-CN"/>
        </w:rPr>
        <w:t>工人组织（工会）和雇主组织；</w:t>
      </w:r>
    </w:p>
    <w:p w14:paraId="510BBFE1" w14:textId="77777777"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v)</w:t>
      </w:r>
      <w:r w:rsidRPr="003E4E38">
        <w:rPr>
          <w:rFonts w:ascii="Arial" w:hAnsi="Arial" w:cs="Arial" w:hint="eastAsia"/>
          <w:sz w:val="24"/>
          <w:szCs w:val="24"/>
          <w:lang w:val="en-US" w:eastAsia="zh-CN"/>
        </w:rPr>
        <w:tab/>
      </w:r>
      <w:r w:rsidRPr="003E4E38">
        <w:rPr>
          <w:rFonts w:ascii="Arial" w:hAnsi="Arial" w:cs="Arial" w:hint="eastAsia"/>
          <w:sz w:val="24"/>
          <w:szCs w:val="24"/>
          <w:lang w:val="en-US" w:eastAsia="zh-CN"/>
        </w:rPr>
        <w:t>业主，股东，客户，访客，工作人员的亲属，当地社区、组织的邻居以及公众；</w:t>
      </w:r>
    </w:p>
    <w:p w14:paraId="4ACD07E9" w14:textId="0CD6CDE0" w:rsidR="00D44486" w:rsidRPr="003E4E38" w:rsidRDefault="00D44486" w:rsidP="00D44486">
      <w:pPr>
        <w:pStyle w:val="ab"/>
        <w:snapToGrid w:val="0"/>
        <w:spacing w:line="300" w:lineRule="auto"/>
        <w:ind w:firstLine="480"/>
        <w:rPr>
          <w:rFonts w:ascii="Arial" w:hAnsi="Arial" w:cs="Arial" w:hint="eastAsia"/>
          <w:sz w:val="24"/>
          <w:szCs w:val="24"/>
          <w:lang w:val="en-US" w:eastAsia="zh-CN"/>
        </w:rPr>
      </w:pPr>
      <w:r w:rsidRPr="003E4E38">
        <w:rPr>
          <w:rFonts w:ascii="Arial" w:hAnsi="Arial" w:cs="Arial" w:hint="eastAsia"/>
          <w:sz w:val="24"/>
          <w:szCs w:val="24"/>
          <w:lang w:val="en-US" w:eastAsia="zh-CN"/>
        </w:rPr>
        <w:t>vi)</w:t>
      </w:r>
      <w:r w:rsidRPr="003E4E38">
        <w:rPr>
          <w:rFonts w:ascii="Arial" w:hAnsi="Arial" w:cs="Arial" w:hint="eastAsia"/>
          <w:sz w:val="24"/>
          <w:szCs w:val="24"/>
          <w:lang w:val="en-US" w:eastAsia="zh-CN"/>
        </w:rPr>
        <w:t>顾客，医疗和其他社区服务，媒体，学术界，商业协会和非政府组织（</w:t>
      </w:r>
      <w:r w:rsidRPr="003E4E38">
        <w:rPr>
          <w:rFonts w:ascii="Arial" w:hAnsi="Arial" w:cs="Arial" w:hint="eastAsia"/>
          <w:sz w:val="24"/>
          <w:szCs w:val="24"/>
          <w:lang w:val="en-US" w:eastAsia="zh-CN"/>
        </w:rPr>
        <w:t>NGO</w:t>
      </w:r>
      <w:r w:rsidRPr="003E4E38">
        <w:rPr>
          <w:rFonts w:ascii="Arial" w:hAnsi="Arial" w:cs="Arial" w:hint="eastAsia"/>
          <w:sz w:val="24"/>
          <w:szCs w:val="24"/>
          <w:lang w:val="en-US" w:eastAsia="zh-CN"/>
        </w:rPr>
        <w:t>）；</w:t>
      </w:r>
    </w:p>
    <w:p w14:paraId="35679114" w14:textId="27A4D1EF" w:rsidR="00D44486" w:rsidRDefault="00D44486" w:rsidP="00D44486">
      <w:pPr>
        <w:tabs>
          <w:tab w:val="left" w:pos="320"/>
        </w:tabs>
        <w:spacing w:before="240" w:after="240"/>
        <w:ind w:firstLineChars="200" w:firstLine="440"/>
        <w:rPr>
          <w:rFonts w:ascii="Tahoma" w:eastAsia="Tahoma" w:hAnsi="Tahoma" w:cs="Tahoma" w:hint="eastAsia"/>
          <w:b/>
          <w:bCs/>
          <w:sz w:val="28"/>
          <w:szCs w:val="28"/>
        </w:rPr>
      </w:pPr>
      <w:r w:rsidRPr="003E4E38">
        <w:rPr>
          <w:rFonts w:ascii="Arial" w:hAnsi="Arial" w:cs="Arial" w:hint="eastAsia"/>
          <w:szCs w:val="24"/>
          <w:lang w:val="en-US" w:eastAsia="zh-CN"/>
        </w:rPr>
        <w:t>vii)</w:t>
      </w:r>
      <w:r w:rsidRPr="003E4E38">
        <w:rPr>
          <w:rFonts w:ascii="Arial" w:hAnsi="Arial" w:cs="Arial" w:hint="eastAsia"/>
          <w:szCs w:val="24"/>
          <w:lang w:val="en-US" w:eastAsia="zh-CN"/>
        </w:rPr>
        <w:t>职业健康和安全组织以及职业安全和保健专业人员（例如：医生和护士）。</w:t>
      </w:r>
    </w:p>
    <w:p w14:paraId="345425CD" w14:textId="77777777" w:rsidR="00277154" w:rsidRDefault="009C1AD3">
      <w:pPr>
        <w:spacing w:before="240" w:after="240"/>
        <w:rPr>
          <w:sz w:val="20"/>
          <w:szCs w:val="20"/>
        </w:rPr>
      </w:pPr>
      <w:r>
        <w:rPr>
          <w:rFonts w:ascii="Tahoma" w:hAnsi="Tahoma" w:cs="Tahoma" w:hint="eastAsia"/>
          <w:sz w:val="24"/>
          <w:szCs w:val="24"/>
        </w:rPr>
        <w:t>4</w:t>
      </w:r>
      <w:r>
        <w:rPr>
          <w:rFonts w:ascii="Tahoma" w:eastAsia="Tahoma" w:hAnsi="Tahoma" w:cs="Tahoma"/>
          <w:sz w:val="24"/>
          <w:szCs w:val="24"/>
        </w:rPr>
        <w:t xml:space="preserve">.1 </w:t>
      </w:r>
      <w:r>
        <w:rPr>
          <w:rFonts w:ascii="宋体" w:eastAsia="宋体" w:hAnsi="宋体" w:cs="宋体"/>
          <w:sz w:val="24"/>
          <w:szCs w:val="24"/>
        </w:rPr>
        <w:t>总经理：</w:t>
      </w:r>
    </w:p>
    <w:p w14:paraId="1B3AF24E" w14:textId="77777777" w:rsidR="00277154" w:rsidRDefault="009C1AD3">
      <w:pPr>
        <w:numPr>
          <w:ilvl w:val="0"/>
          <w:numId w:val="4"/>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负责认证风险控制所需的资源提供；</w:t>
      </w:r>
    </w:p>
    <w:p w14:paraId="3F6E6317" w14:textId="77777777" w:rsidR="00277154" w:rsidRDefault="009C1AD3">
      <w:pPr>
        <w:numPr>
          <w:ilvl w:val="0"/>
          <w:numId w:val="4"/>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负责残余风险的审查以及年度认证风险评估报告的审批。</w:t>
      </w:r>
    </w:p>
    <w:p w14:paraId="08DC5182" w14:textId="77777777" w:rsidR="00277154" w:rsidRDefault="009C1AD3">
      <w:pPr>
        <w:spacing w:before="240" w:after="240"/>
        <w:rPr>
          <w:rFonts w:ascii="Tahoma" w:eastAsia="Tahoma" w:hAnsi="Tahoma" w:cs="Tahoma"/>
          <w:sz w:val="24"/>
          <w:szCs w:val="24"/>
        </w:rPr>
      </w:pPr>
      <w:r>
        <w:rPr>
          <w:rFonts w:ascii="Tahoma" w:hAnsi="Tahoma" w:cs="Tahoma" w:hint="eastAsia"/>
          <w:sz w:val="24"/>
          <w:szCs w:val="24"/>
        </w:rPr>
        <w:t>4</w:t>
      </w:r>
      <w:r>
        <w:rPr>
          <w:rFonts w:ascii="Tahoma" w:eastAsia="Tahoma" w:hAnsi="Tahoma" w:cs="Tahoma"/>
          <w:sz w:val="24"/>
          <w:szCs w:val="24"/>
        </w:rPr>
        <w:t xml:space="preserve">.2 </w:t>
      </w:r>
      <w:r>
        <w:rPr>
          <w:rFonts w:ascii="宋体" w:eastAsia="宋体" w:hAnsi="宋体" w:cs="宋体"/>
          <w:sz w:val="24"/>
          <w:szCs w:val="24"/>
        </w:rPr>
        <w:t>管理者代表：</w:t>
      </w:r>
    </w:p>
    <w:p w14:paraId="072FAE23" w14:textId="77777777" w:rsidR="00277154" w:rsidRDefault="009C1AD3">
      <w:pPr>
        <w:numPr>
          <w:ilvl w:val="0"/>
          <w:numId w:val="5"/>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负责认证风险管控工作的责任分配；</w:t>
      </w:r>
    </w:p>
    <w:p w14:paraId="4B383A3F" w14:textId="77777777" w:rsidR="00277154" w:rsidRDefault="009C1AD3">
      <w:pPr>
        <w:numPr>
          <w:ilvl w:val="0"/>
          <w:numId w:val="5"/>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负责组织认证风险评估、控制措施验证、风险评价以及残余风险处置工作。</w:t>
      </w:r>
    </w:p>
    <w:p w14:paraId="471F724E" w14:textId="77777777" w:rsidR="00277154" w:rsidRDefault="009C1AD3">
      <w:pPr>
        <w:numPr>
          <w:ilvl w:val="0"/>
          <w:numId w:val="5"/>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负责年度认证风险评估报告的编制工作。</w:t>
      </w:r>
    </w:p>
    <w:p w14:paraId="1C70F800" w14:textId="77777777" w:rsidR="00277154" w:rsidRDefault="009C1AD3">
      <w:pPr>
        <w:spacing w:before="240" w:after="240"/>
        <w:rPr>
          <w:sz w:val="20"/>
          <w:szCs w:val="20"/>
        </w:rPr>
      </w:pPr>
      <w:r>
        <w:rPr>
          <w:rFonts w:ascii="Tahoma" w:hAnsi="Tahoma" w:cs="Tahoma" w:hint="eastAsia"/>
          <w:sz w:val="24"/>
          <w:szCs w:val="24"/>
        </w:rPr>
        <w:t>4</w:t>
      </w:r>
      <w:r>
        <w:rPr>
          <w:rFonts w:ascii="Tahoma" w:eastAsia="Tahoma" w:hAnsi="Tahoma" w:cs="Tahoma"/>
          <w:sz w:val="24"/>
          <w:szCs w:val="24"/>
        </w:rPr>
        <w:t xml:space="preserve">.3 </w:t>
      </w:r>
      <w:r>
        <w:rPr>
          <w:rFonts w:ascii="宋体" w:eastAsia="宋体" w:hAnsi="宋体" w:cs="宋体"/>
          <w:sz w:val="24"/>
          <w:szCs w:val="24"/>
        </w:rPr>
        <w:t>综合部：</w:t>
      </w:r>
    </w:p>
    <w:p w14:paraId="34E6CD6D" w14:textId="77777777" w:rsidR="00277154" w:rsidRDefault="009C1AD3">
      <w:pPr>
        <w:numPr>
          <w:ilvl w:val="0"/>
          <w:numId w:val="6"/>
        </w:numPr>
        <w:tabs>
          <w:tab w:val="left" w:pos="880"/>
        </w:tabs>
        <w:spacing w:before="240" w:after="240"/>
        <w:ind w:left="880" w:right="120" w:hanging="414"/>
        <w:rPr>
          <w:rFonts w:ascii="Tahoma" w:eastAsia="Tahoma" w:hAnsi="Tahoma" w:cs="Tahoma"/>
          <w:sz w:val="24"/>
          <w:szCs w:val="24"/>
        </w:rPr>
      </w:pPr>
      <w:r>
        <w:rPr>
          <w:rFonts w:ascii="宋体" w:eastAsia="宋体" w:hAnsi="宋体" w:cs="宋体"/>
          <w:sz w:val="24"/>
          <w:szCs w:val="24"/>
        </w:rPr>
        <w:t>协助管理者代表组织进行认证风险评估、风险控制措施验证、风险评价以及残余风险处置工作；</w:t>
      </w:r>
    </w:p>
    <w:p w14:paraId="156395A2" w14:textId="77777777" w:rsidR="00277154" w:rsidRDefault="009C1AD3">
      <w:pPr>
        <w:numPr>
          <w:ilvl w:val="0"/>
          <w:numId w:val="7"/>
        </w:numPr>
        <w:tabs>
          <w:tab w:val="left" w:pos="880"/>
        </w:tabs>
        <w:spacing w:before="240" w:after="240"/>
        <w:ind w:left="880" w:hanging="414"/>
        <w:rPr>
          <w:sz w:val="20"/>
          <w:szCs w:val="20"/>
        </w:rPr>
      </w:pPr>
      <w:bookmarkStart w:id="1" w:name="page3"/>
      <w:bookmarkEnd w:id="1"/>
      <w:r>
        <w:rPr>
          <w:rFonts w:ascii="宋体" w:eastAsia="宋体" w:hAnsi="宋体" w:cs="宋体"/>
          <w:sz w:val="24"/>
          <w:szCs w:val="24"/>
        </w:rPr>
        <w:t>监督认证风险控制措施的执行情况，协助管理者代表完成年度认证风险评估报告的编制工作。</w:t>
      </w:r>
    </w:p>
    <w:p w14:paraId="287022D2" w14:textId="77777777" w:rsidR="00277154" w:rsidRDefault="009C1AD3">
      <w:pPr>
        <w:spacing w:before="240" w:after="240"/>
        <w:rPr>
          <w:sz w:val="20"/>
          <w:szCs w:val="20"/>
        </w:rPr>
      </w:pPr>
      <w:r>
        <w:rPr>
          <w:rFonts w:ascii="Tahoma" w:hAnsi="Tahoma" w:cs="Tahoma" w:hint="eastAsia"/>
          <w:sz w:val="24"/>
          <w:szCs w:val="24"/>
        </w:rPr>
        <w:t>4</w:t>
      </w:r>
      <w:r>
        <w:rPr>
          <w:rFonts w:ascii="Tahoma" w:eastAsia="Tahoma" w:hAnsi="Tahoma" w:cs="Tahoma"/>
          <w:sz w:val="24"/>
          <w:szCs w:val="24"/>
        </w:rPr>
        <w:t xml:space="preserve">.4 </w:t>
      </w:r>
      <w:r>
        <w:rPr>
          <w:rFonts w:ascii="宋体" w:eastAsia="宋体" w:hAnsi="宋体" w:cs="宋体"/>
          <w:sz w:val="24"/>
          <w:szCs w:val="24"/>
        </w:rPr>
        <w:t>各职能部门：</w:t>
      </w:r>
    </w:p>
    <w:p w14:paraId="70F4AA41" w14:textId="77777777" w:rsidR="00277154" w:rsidRDefault="009C1AD3">
      <w:pPr>
        <w:numPr>
          <w:ilvl w:val="0"/>
          <w:numId w:val="8"/>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lastRenderedPageBreak/>
        <w:t>负责识别、收集、更新本部门职能范围内的风险信息；</w:t>
      </w:r>
    </w:p>
    <w:p w14:paraId="753462E4" w14:textId="77777777" w:rsidR="00277154" w:rsidRDefault="009C1AD3">
      <w:pPr>
        <w:numPr>
          <w:ilvl w:val="0"/>
          <w:numId w:val="8"/>
        </w:numPr>
        <w:tabs>
          <w:tab w:val="left" w:pos="880"/>
        </w:tabs>
        <w:spacing w:before="240" w:after="240"/>
        <w:ind w:left="880" w:hanging="414"/>
        <w:rPr>
          <w:rFonts w:ascii="Tahoma" w:eastAsia="Tahoma" w:hAnsi="Tahoma" w:cs="Tahoma"/>
          <w:sz w:val="24"/>
          <w:szCs w:val="24"/>
        </w:rPr>
      </w:pPr>
      <w:r>
        <w:rPr>
          <w:rFonts w:ascii="宋体" w:eastAsia="宋体" w:hAnsi="宋体" w:cs="宋体"/>
          <w:sz w:val="24"/>
          <w:szCs w:val="24"/>
        </w:rPr>
        <w:t>负责针对已识别的风险制定相应的风险控制措施；</w:t>
      </w:r>
    </w:p>
    <w:p w14:paraId="75C2B897" w14:textId="77777777" w:rsidR="00277154" w:rsidRDefault="009C1AD3">
      <w:pPr>
        <w:numPr>
          <w:ilvl w:val="0"/>
          <w:numId w:val="8"/>
        </w:numPr>
        <w:tabs>
          <w:tab w:val="left" w:pos="880"/>
        </w:tabs>
        <w:spacing w:before="240" w:after="240"/>
        <w:ind w:left="880" w:hanging="414"/>
        <w:rPr>
          <w:sz w:val="20"/>
          <w:szCs w:val="20"/>
        </w:rPr>
      </w:pPr>
      <w:r>
        <w:rPr>
          <w:rFonts w:ascii="宋体" w:eastAsia="宋体" w:hAnsi="宋体" w:cs="宋体"/>
          <w:sz w:val="24"/>
          <w:szCs w:val="24"/>
        </w:rPr>
        <w:t>负责确保风险控制措施的正确执行，并对措施执行的有效性负责。</w:t>
      </w:r>
    </w:p>
    <w:p w14:paraId="4A306B1F" w14:textId="77777777" w:rsidR="00277154" w:rsidRDefault="009C1AD3">
      <w:pPr>
        <w:tabs>
          <w:tab w:val="left" w:pos="320"/>
        </w:tabs>
        <w:spacing w:before="240" w:after="240"/>
        <w:rPr>
          <w:rFonts w:ascii="Tahoma" w:eastAsia="Tahoma" w:hAnsi="Tahoma" w:cs="Tahoma"/>
          <w:b/>
          <w:bCs/>
          <w:sz w:val="28"/>
          <w:szCs w:val="28"/>
        </w:rPr>
      </w:pPr>
      <w:r>
        <w:rPr>
          <w:rFonts w:ascii="宋体" w:eastAsia="宋体" w:hAnsi="宋体" w:cs="宋体" w:hint="eastAsia"/>
          <w:b/>
          <w:bCs/>
          <w:sz w:val="28"/>
          <w:szCs w:val="28"/>
        </w:rPr>
        <w:t>5</w:t>
      </w:r>
      <w:r>
        <w:rPr>
          <w:rFonts w:ascii="宋体" w:eastAsia="宋体" w:hAnsi="宋体" w:cs="宋体"/>
          <w:b/>
          <w:bCs/>
          <w:sz w:val="28"/>
          <w:szCs w:val="28"/>
        </w:rPr>
        <w:t>工作程序</w:t>
      </w:r>
    </w:p>
    <w:p w14:paraId="3E8A5E40" w14:textId="77777777" w:rsidR="00277154" w:rsidRDefault="009C1AD3">
      <w:pPr>
        <w:spacing w:before="240" w:after="240"/>
        <w:rPr>
          <w:sz w:val="20"/>
          <w:szCs w:val="20"/>
        </w:rPr>
      </w:pPr>
      <w:bookmarkStart w:id="2" w:name="page4"/>
      <w:bookmarkStart w:id="3" w:name="page5"/>
      <w:bookmarkEnd w:id="2"/>
      <w:bookmarkEnd w:id="3"/>
      <w:r>
        <w:rPr>
          <w:rFonts w:ascii="Tahoma" w:hAnsi="Tahoma" w:cs="Tahoma" w:hint="eastAsia"/>
          <w:b/>
          <w:bCs/>
          <w:sz w:val="24"/>
          <w:szCs w:val="24"/>
        </w:rPr>
        <w:t>5</w:t>
      </w:r>
      <w:r>
        <w:rPr>
          <w:rFonts w:ascii="Tahoma" w:eastAsia="Tahoma" w:hAnsi="Tahoma" w:cs="Tahoma"/>
          <w:b/>
          <w:bCs/>
          <w:sz w:val="24"/>
          <w:szCs w:val="24"/>
        </w:rPr>
        <w:t xml:space="preserve">.1 </w:t>
      </w:r>
      <w:r>
        <w:rPr>
          <w:rFonts w:ascii="宋体" w:eastAsia="宋体" w:hAnsi="宋体" w:cs="宋体"/>
          <w:b/>
          <w:bCs/>
          <w:sz w:val="24"/>
          <w:szCs w:val="24"/>
        </w:rPr>
        <w:t>风险识别与更新</w:t>
      </w:r>
    </w:p>
    <w:p w14:paraId="5D4E9CDB" w14:textId="77777777" w:rsidR="00277154" w:rsidRDefault="009C1AD3">
      <w:pPr>
        <w:spacing w:before="240" w:after="240"/>
        <w:rPr>
          <w:sz w:val="20"/>
          <w:szCs w:val="20"/>
        </w:rPr>
      </w:pPr>
      <w:r>
        <w:rPr>
          <w:rFonts w:ascii="Tahoma" w:hAnsi="Tahoma" w:cs="Tahoma" w:hint="eastAsia"/>
          <w:sz w:val="24"/>
          <w:szCs w:val="24"/>
        </w:rPr>
        <w:t>5</w:t>
      </w:r>
      <w:r>
        <w:rPr>
          <w:rFonts w:ascii="Tahoma" w:eastAsia="Tahoma" w:hAnsi="Tahoma" w:cs="Tahoma"/>
          <w:sz w:val="24"/>
          <w:szCs w:val="24"/>
        </w:rPr>
        <w:t xml:space="preserve">.1.1 </w:t>
      </w:r>
      <w:r>
        <w:rPr>
          <w:rFonts w:ascii="宋体" w:eastAsia="宋体" w:hAnsi="宋体" w:cs="宋体"/>
          <w:sz w:val="24"/>
          <w:szCs w:val="24"/>
        </w:rPr>
        <w:t>管理者代表组织各部门负责人，对照风险管控的责任分配，依照风险识别依据和风险来源进行全面、系统的风险识别工作。</w:t>
      </w:r>
    </w:p>
    <w:p w14:paraId="766C0283" w14:textId="6FB469BC" w:rsidR="00277154" w:rsidRDefault="009C1AD3">
      <w:pPr>
        <w:spacing w:before="240" w:after="240"/>
        <w:rPr>
          <w:sz w:val="20"/>
          <w:szCs w:val="20"/>
        </w:rPr>
      </w:pPr>
      <w:r>
        <w:rPr>
          <w:rFonts w:ascii="Tahoma" w:hAnsi="Tahoma" w:cs="Tahoma" w:hint="eastAsia"/>
          <w:sz w:val="23"/>
          <w:szCs w:val="23"/>
        </w:rPr>
        <w:t>5</w:t>
      </w:r>
      <w:r>
        <w:rPr>
          <w:rFonts w:ascii="Tahoma" w:eastAsia="Tahoma" w:hAnsi="Tahoma" w:cs="Tahoma"/>
          <w:sz w:val="23"/>
          <w:szCs w:val="23"/>
        </w:rPr>
        <w:t>.1.</w:t>
      </w:r>
      <w:r>
        <w:rPr>
          <w:rFonts w:ascii="Tahoma" w:hAnsi="Tahoma" w:cs="Tahoma" w:hint="eastAsia"/>
          <w:sz w:val="23"/>
          <w:szCs w:val="23"/>
        </w:rPr>
        <w:t>2</w:t>
      </w:r>
      <w:r>
        <w:rPr>
          <w:rFonts w:ascii="Tahoma" w:eastAsia="Tahoma" w:hAnsi="Tahoma" w:cs="Tahoma"/>
          <w:sz w:val="23"/>
          <w:szCs w:val="23"/>
        </w:rPr>
        <w:t xml:space="preserve"> </w:t>
      </w:r>
      <w:r>
        <w:rPr>
          <w:rFonts w:ascii="宋体" w:eastAsia="宋体" w:hAnsi="宋体" w:cs="宋体"/>
          <w:sz w:val="24"/>
          <w:szCs w:val="24"/>
        </w:rPr>
        <w:t>根据</w:t>
      </w:r>
      <w:r>
        <w:rPr>
          <w:rFonts w:ascii="Tahoma" w:eastAsia="Tahoma" w:hAnsi="Tahoma" w:cs="Tahoma"/>
          <w:sz w:val="24"/>
          <w:szCs w:val="24"/>
        </w:rPr>
        <w:t xml:space="preserve"> CNAS-CC01</w:t>
      </w:r>
      <w:r>
        <w:rPr>
          <w:rFonts w:ascii="宋体" w:eastAsia="宋体" w:hAnsi="宋体" w:cs="宋体"/>
          <w:sz w:val="24"/>
          <w:szCs w:val="24"/>
        </w:rPr>
        <w:t>《管理体系认证机构要求》的</w:t>
      </w:r>
      <w:r>
        <w:rPr>
          <w:rFonts w:ascii="Tahoma" w:eastAsia="Tahoma" w:hAnsi="Tahoma" w:cs="Tahoma"/>
          <w:sz w:val="24"/>
          <w:szCs w:val="24"/>
        </w:rPr>
        <w:t xml:space="preserve"> 5.2 </w:t>
      </w:r>
      <w:r>
        <w:rPr>
          <w:rFonts w:ascii="宋体" w:eastAsia="宋体" w:hAnsi="宋体" w:cs="宋体"/>
          <w:sz w:val="24"/>
          <w:szCs w:val="24"/>
        </w:rPr>
        <w:t>条款规定，对公司公正性造成的威胁可能源自其所有权、法人治理机构、管理层、人员、共享资源、财务、合同、培训、营销以及给介绍新客户的人销售佣金或其他好处等情形。</w:t>
      </w:r>
    </w:p>
    <w:p w14:paraId="28A946AA" w14:textId="77777777" w:rsidR="00277154" w:rsidRDefault="009C1AD3">
      <w:pPr>
        <w:spacing w:before="240" w:after="240"/>
        <w:rPr>
          <w:rFonts w:ascii="宋体" w:eastAsia="宋体" w:hAnsi="宋体" w:cs="宋体"/>
          <w:sz w:val="24"/>
          <w:szCs w:val="24"/>
        </w:rPr>
      </w:pPr>
      <w:r>
        <w:rPr>
          <w:rFonts w:ascii="Tahoma" w:hAnsi="Tahoma" w:cs="Tahoma" w:hint="eastAsia"/>
          <w:sz w:val="24"/>
          <w:szCs w:val="24"/>
        </w:rPr>
        <w:t>5</w:t>
      </w:r>
      <w:r>
        <w:rPr>
          <w:rFonts w:ascii="Tahoma" w:eastAsia="Tahoma" w:hAnsi="Tahoma" w:cs="Tahoma"/>
          <w:sz w:val="24"/>
          <w:szCs w:val="24"/>
        </w:rPr>
        <w:t>.1.</w:t>
      </w:r>
      <w:r>
        <w:rPr>
          <w:rFonts w:ascii="Tahoma" w:hAnsi="Tahoma" w:cs="Tahoma" w:hint="eastAsia"/>
          <w:sz w:val="24"/>
          <w:szCs w:val="24"/>
        </w:rPr>
        <w:t>3</w:t>
      </w:r>
      <w:r>
        <w:rPr>
          <w:rFonts w:ascii="Tahoma" w:eastAsia="Tahoma" w:hAnsi="Tahoma" w:cs="Tahoma"/>
          <w:sz w:val="24"/>
          <w:szCs w:val="24"/>
        </w:rPr>
        <w:t xml:space="preserve"> </w:t>
      </w:r>
      <w:r>
        <w:rPr>
          <w:rFonts w:ascii="宋体" w:eastAsia="宋体" w:hAnsi="宋体" w:cs="宋体"/>
          <w:sz w:val="24"/>
          <w:szCs w:val="24"/>
        </w:rPr>
        <w:t>风险的更新</w:t>
      </w:r>
    </w:p>
    <w:p w14:paraId="0108B0F8" w14:textId="77777777" w:rsidR="00277154" w:rsidRDefault="009C1AD3">
      <w:pPr>
        <w:spacing w:before="240" w:after="240"/>
        <w:ind w:firstLineChars="200" w:firstLine="480"/>
        <w:rPr>
          <w:rFonts w:ascii="宋体" w:eastAsia="宋体" w:hAnsi="宋体" w:cs="宋体"/>
          <w:sz w:val="24"/>
          <w:szCs w:val="24"/>
        </w:rPr>
      </w:pPr>
      <w:r>
        <w:rPr>
          <w:rFonts w:ascii="宋体" w:eastAsia="宋体" w:hAnsi="宋体" w:cs="宋体" w:hint="eastAsia"/>
          <w:sz w:val="24"/>
          <w:szCs w:val="24"/>
        </w:rPr>
        <w:t>当公司发生重大变更时，管理者代表应及时组织相关责任人进行风险的重新识</w:t>
      </w:r>
    </w:p>
    <w:p w14:paraId="4579B8F7" w14:textId="77777777" w:rsidR="00277154" w:rsidRDefault="009C1AD3">
      <w:pPr>
        <w:spacing w:before="240" w:after="240"/>
        <w:rPr>
          <w:rFonts w:ascii="宋体" w:eastAsia="宋体" w:hAnsi="宋体" w:cs="宋体"/>
          <w:sz w:val="24"/>
          <w:szCs w:val="24"/>
        </w:rPr>
      </w:pPr>
      <w:r>
        <w:rPr>
          <w:rFonts w:ascii="宋体" w:eastAsia="宋体" w:hAnsi="宋体" w:cs="宋体" w:hint="eastAsia"/>
          <w:sz w:val="24"/>
          <w:szCs w:val="24"/>
        </w:rPr>
        <w:t>别，以保证风险的动态管理。</w:t>
      </w:r>
    </w:p>
    <w:p w14:paraId="69B9AF46" w14:textId="77777777" w:rsidR="00277154" w:rsidRDefault="009C1AD3">
      <w:pPr>
        <w:spacing w:before="240" w:after="240"/>
        <w:rPr>
          <w:rFonts w:ascii="Tahoma" w:hAnsi="Tahoma" w:cs="Tahoma"/>
          <w:b/>
          <w:bCs/>
          <w:sz w:val="24"/>
          <w:szCs w:val="24"/>
        </w:rPr>
      </w:pPr>
      <w:r>
        <w:rPr>
          <w:rFonts w:ascii="Tahoma" w:hAnsi="Tahoma" w:cs="Tahoma" w:hint="eastAsia"/>
          <w:b/>
          <w:bCs/>
          <w:sz w:val="24"/>
          <w:szCs w:val="24"/>
        </w:rPr>
        <w:t xml:space="preserve">5.2 </w:t>
      </w:r>
      <w:r>
        <w:rPr>
          <w:rFonts w:ascii="Tahoma" w:hAnsi="Tahoma" w:cs="Tahoma" w:hint="eastAsia"/>
          <w:b/>
          <w:bCs/>
          <w:sz w:val="24"/>
          <w:szCs w:val="24"/>
        </w:rPr>
        <w:t>风险控制措施的制定</w:t>
      </w:r>
    </w:p>
    <w:p w14:paraId="13860A0B" w14:textId="77777777" w:rsidR="00277154" w:rsidRDefault="009C1AD3">
      <w:pPr>
        <w:spacing w:before="240" w:after="240"/>
        <w:rPr>
          <w:rFonts w:ascii="宋体" w:eastAsia="宋体" w:hAnsi="宋体" w:cs="宋体"/>
          <w:sz w:val="24"/>
          <w:szCs w:val="24"/>
        </w:rPr>
      </w:pPr>
      <w:r>
        <w:rPr>
          <w:rFonts w:ascii="宋体" w:eastAsia="宋体" w:hAnsi="宋体" w:cs="宋体" w:hint="eastAsia"/>
          <w:sz w:val="24"/>
          <w:szCs w:val="24"/>
        </w:rPr>
        <w:t>5.2.1 制定风险控制措施是为了能够降低风险，减少因公正性风险给认证活动的影响。</w:t>
      </w:r>
    </w:p>
    <w:p w14:paraId="183BF3E8" w14:textId="77777777" w:rsidR="00277154" w:rsidRDefault="009C1AD3">
      <w:pPr>
        <w:spacing w:before="240" w:after="240"/>
        <w:rPr>
          <w:rFonts w:ascii="宋体" w:eastAsia="宋体" w:hAnsi="宋体" w:cs="宋体"/>
          <w:sz w:val="24"/>
          <w:szCs w:val="24"/>
        </w:rPr>
      </w:pPr>
      <w:r>
        <w:rPr>
          <w:rFonts w:ascii="宋体" w:eastAsia="宋体" w:hAnsi="宋体" w:cs="宋体" w:hint="eastAsia"/>
          <w:sz w:val="24"/>
          <w:szCs w:val="24"/>
        </w:rPr>
        <w:t>5.2.2 针对已识别的每项公正性风险控制措施规定在《公正性风险评估报告》中，相关部门人员严格执行。</w:t>
      </w:r>
    </w:p>
    <w:p w14:paraId="4F08CFB1" w14:textId="77777777" w:rsidR="00277154" w:rsidRDefault="009C1AD3">
      <w:pPr>
        <w:spacing w:before="240" w:after="240"/>
        <w:rPr>
          <w:sz w:val="20"/>
          <w:szCs w:val="20"/>
        </w:rPr>
      </w:pPr>
      <w:bookmarkStart w:id="4" w:name="page8"/>
      <w:bookmarkStart w:id="5" w:name="page7"/>
      <w:bookmarkStart w:id="6" w:name="page6"/>
      <w:bookmarkEnd w:id="4"/>
      <w:bookmarkEnd w:id="5"/>
      <w:bookmarkEnd w:id="6"/>
      <w:r>
        <w:rPr>
          <w:rFonts w:ascii="Tahoma" w:hAnsi="Tahoma" w:cs="Tahoma" w:hint="eastAsia"/>
          <w:b/>
          <w:bCs/>
          <w:sz w:val="24"/>
          <w:szCs w:val="24"/>
        </w:rPr>
        <w:t>5</w:t>
      </w:r>
      <w:r>
        <w:rPr>
          <w:rFonts w:ascii="Tahoma" w:eastAsia="Tahoma" w:hAnsi="Tahoma" w:cs="Tahoma"/>
          <w:b/>
          <w:bCs/>
          <w:sz w:val="24"/>
          <w:szCs w:val="24"/>
        </w:rPr>
        <w:t>.</w:t>
      </w:r>
      <w:r>
        <w:rPr>
          <w:rFonts w:ascii="Tahoma" w:hAnsi="Tahoma" w:cs="Tahoma" w:hint="eastAsia"/>
          <w:b/>
          <w:bCs/>
          <w:sz w:val="24"/>
          <w:szCs w:val="24"/>
        </w:rPr>
        <w:t>3</w:t>
      </w:r>
      <w:r>
        <w:rPr>
          <w:rFonts w:ascii="宋体" w:eastAsia="宋体" w:hAnsi="宋体" w:cs="宋体"/>
          <w:b/>
          <w:bCs/>
          <w:sz w:val="24"/>
          <w:szCs w:val="24"/>
        </w:rPr>
        <w:t>风险控制措施验证</w:t>
      </w:r>
    </w:p>
    <w:p w14:paraId="20148CEC" w14:textId="77777777" w:rsidR="00277154" w:rsidRDefault="009C1AD3">
      <w:pPr>
        <w:spacing w:before="240" w:after="240"/>
        <w:rPr>
          <w:sz w:val="20"/>
          <w:szCs w:val="20"/>
        </w:rPr>
      </w:pPr>
      <w:r>
        <w:rPr>
          <w:rFonts w:ascii="Tahoma" w:hAnsi="Tahoma" w:cs="Tahoma" w:hint="eastAsia"/>
          <w:sz w:val="24"/>
          <w:szCs w:val="24"/>
        </w:rPr>
        <w:t>5</w:t>
      </w:r>
      <w:r>
        <w:rPr>
          <w:rFonts w:ascii="Tahoma" w:eastAsia="Tahoma" w:hAnsi="Tahoma" w:cs="Tahoma"/>
          <w:sz w:val="24"/>
          <w:szCs w:val="24"/>
        </w:rPr>
        <w:t>.</w:t>
      </w:r>
      <w:r>
        <w:rPr>
          <w:rFonts w:ascii="Tahoma" w:hAnsi="Tahoma" w:cs="Tahoma" w:hint="eastAsia"/>
          <w:sz w:val="24"/>
          <w:szCs w:val="24"/>
        </w:rPr>
        <w:t>3</w:t>
      </w:r>
      <w:r>
        <w:rPr>
          <w:rFonts w:ascii="Tahoma" w:eastAsia="Tahoma" w:hAnsi="Tahoma" w:cs="Tahoma"/>
          <w:sz w:val="24"/>
          <w:szCs w:val="24"/>
        </w:rPr>
        <w:t xml:space="preserve">.1 </w:t>
      </w:r>
      <w:r>
        <w:rPr>
          <w:rFonts w:ascii="宋体" w:eastAsia="宋体" w:hAnsi="宋体" w:cs="宋体"/>
          <w:sz w:val="24"/>
          <w:szCs w:val="24"/>
        </w:rPr>
        <w:t>综合部作为风险控制措施执行情况的监督部门，应将风险控制措施的执行情况纳入每年度内部审核中，作为内部审核的依据之一。</w:t>
      </w:r>
    </w:p>
    <w:p w14:paraId="4F6F087C" w14:textId="77777777" w:rsidR="00277154" w:rsidRDefault="009C1AD3">
      <w:pPr>
        <w:spacing w:before="240" w:after="240"/>
        <w:rPr>
          <w:sz w:val="20"/>
          <w:szCs w:val="20"/>
        </w:rPr>
      </w:pPr>
      <w:r>
        <w:rPr>
          <w:rFonts w:ascii="Tahoma" w:hAnsi="Tahoma" w:cs="Tahoma" w:hint="eastAsia"/>
          <w:sz w:val="24"/>
          <w:szCs w:val="24"/>
        </w:rPr>
        <w:t>5</w:t>
      </w:r>
      <w:r>
        <w:rPr>
          <w:rFonts w:ascii="Tahoma" w:eastAsia="Tahoma" w:hAnsi="Tahoma" w:cs="Tahoma"/>
          <w:sz w:val="24"/>
          <w:szCs w:val="24"/>
        </w:rPr>
        <w:t>.</w:t>
      </w:r>
      <w:r>
        <w:rPr>
          <w:rFonts w:ascii="Tahoma" w:hAnsi="Tahoma" w:cs="Tahoma" w:hint="eastAsia"/>
          <w:sz w:val="24"/>
          <w:szCs w:val="24"/>
        </w:rPr>
        <w:t>3</w:t>
      </w:r>
      <w:r>
        <w:rPr>
          <w:rFonts w:ascii="Tahoma" w:eastAsia="Tahoma" w:hAnsi="Tahoma" w:cs="Tahoma"/>
          <w:sz w:val="24"/>
          <w:szCs w:val="24"/>
        </w:rPr>
        <w:t xml:space="preserve">.2 </w:t>
      </w:r>
      <w:r>
        <w:rPr>
          <w:rFonts w:ascii="宋体" w:eastAsia="宋体" w:hAnsi="宋体" w:cs="宋体"/>
          <w:sz w:val="24"/>
          <w:szCs w:val="24"/>
        </w:rPr>
        <w:t>对于风险控制措施未能得到有效执行的，以及风险控制措施执行后仍未能达到预</w:t>
      </w:r>
    </w:p>
    <w:p w14:paraId="71A55336" w14:textId="77777777" w:rsidR="00277154" w:rsidRDefault="009C1AD3">
      <w:pPr>
        <w:spacing w:before="240" w:after="240"/>
        <w:rPr>
          <w:sz w:val="20"/>
          <w:szCs w:val="20"/>
        </w:rPr>
      </w:pPr>
      <w:r>
        <w:rPr>
          <w:rFonts w:ascii="宋体" w:eastAsia="宋体" w:hAnsi="宋体" w:cs="宋体"/>
          <w:sz w:val="24"/>
          <w:szCs w:val="24"/>
        </w:rPr>
        <w:t>期目标的，责任部门应认真分析原因，采取必要的纠正和纠正措施。</w:t>
      </w:r>
    </w:p>
    <w:p w14:paraId="6E763A79" w14:textId="77777777" w:rsidR="00277154" w:rsidRDefault="009C1AD3">
      <w:pPr>
        <w:spacing w:before="240" w:after="240"/>
        <w:rPr>
          <w:sz w:val="20"/>
          <w:szCs w:val="20"/>
        </w:rPr>
      </w:pPr>
      <w:r>
        <w:rPr>
          <w:rFonts w:ascii="Tahoma" w:hAnsi="Tahoma" w:cs="Tahoma" w:hint="eastAsia"/>
          <w:sz w:val="24"/>
          <w:szCs w:val="24"/>
        </w:rPr>
        <w:t>5</w:t>
      </w:r>
      <w:r>
        <w:rPr>
          <w:rFonts w:ascii="Tahoma" w:eastAsia="Tahoma" w:hAnsi="Tahoma" w:cs="Tahoma"/>
          <w:sz w:val="24"/>
          <w:szCs w:val="24"/>
        </w:rPr>
        <w:t>.</w:t>
      </w:r>
      <w:r>
        <w:rPr>
          <w:rFonts w:ascii="Tahoma" w:hAnsi="Tahoma" w:cs="Tahoma" w:hint="eastAsia"/>
          <w:sz w:val="24"/>
          <w:szCs w:val="24"/>
        </w:rPr>
        <w:t>3</w:t>
      </w:r>
      <w:r>
        <w:rPr>
          <w:rFonts w:ascii="Tahoma" w:eastAsia="Tahoma" w:hAnsi="Tahoma" w:cs="Tahoma"/>
          <w:sz w:val="24"/>
          <w:szCs w:val="24"/>
        </w:rPr>
        <w:t xml:space="preserve">.3 </w:t>
      </w:r>
      <w:r>
        <w:rPr>
          <w:rFonts w:ascii="宋体" w:eastAsia="宋体" w:hAnsi="宋体" w:cs="宋体"/>
          <w:sz w:val="24"/>
          <w:szCs w:val="24"/>
        </w:rPr>
        <w:t>每年</w:t>
      </w:r>
      <w:r>
        <w:rPr>
          <w:rFonts w:ascii="Tahoma" w:eastAsia="Tahoma" w:hAnsi="Tahoma" w:cs="Tahoma"/>
          <w:sz w:val="24"/>
          <w:szCs w:val="24"/>
        </w:rPr>
        <w:t>年初，</w:t>
      </w:r>
      <w:r>
        <w:rPr>
          <w:rFonts w:ascii="宋体" w:eastAsia="宋体" w:hAnsi="宋体" w:cs="宋体"/>
          <w:sz w:val="24"/>
          <w:szCs w:val="24"/>
        </w:rPr>
        <w:t>管理者代表组织各</w:t>
      </w:r>
      <w:r>
        <w:rPr>
          <w:rFonts w:ascii="宋体" w:eastAsia="宋体" w:hAnsi="宋体" w:cs="宋体" w:hint="eastAsia"/>
          <w:sz w:val="24"/>
          <w:szCs w:val="24"/>
        </w:rPr>
        <w:t>部门</w:t>
      </w:r>
      <w:r>
        <w:rPr>
          <w:rFonts w:ascii="宋体" w:eastAsia="宋体" w:hAnsi="宋体" w:cs="宋体"/>
          <w:sz w:val="24"/>
          <w:szCs w:val="24"/>
        </w:rPr>
        <w:t>负责人，根据上一年度公司经营绩效情况、申投诉处理、内部审核、</w:t>
      </w:r>
      <w:r>
        <w:rPr>
          <w:rFonts w:ascii="Tahoma" w:eastAsia="Tahoma" w:hAnsi="Tahoma" w:cs="Tahoma"/>
          <w:sz w:val="24"/>
          <w:szCs w:val="24"/>
        </w:rPr>
        <w:t xml:space="preserve">CNAS </w:t>
      </w:r>
      <w:r>
        <w:rPr>
          <w:rFonts w:ascii="宋体" w:eastAsia="宋体" w:hAnsi="宋体" w:cs="宋体"/>
          <w:sz w:val="24"/>
          <w:szCs w:val="24"/>
        </w:rPr>
        <w:t>认可评审、公正性审查、</w:t>
      </w:r>
      <w:r>
        <w:rPr>
          <w:rFonts w:ascii="Tahoma" w:eastAsia="Tahoma" w:hAnsi="Tahoma" w:cs="Tahoma"/>
          <w:sz w:val="24"/>
          <w:szCs w:val="24"/>
        </w:rPr>
        <w:t xml:space="preserve">CNAS </w:t>
      </w:r>
      <w:r>
        <w:rPr>
          <w:rFonts w:ascii="宋体" w:eastAsia="宋体" w:hAnsi="宋体" w:cs="宋体"/>
          <w:sz w:val="24"/>
          <w:szCs w:val="24"/>
        </w:rPr>
        <w:t>专项</w:t>
      </w:r>
      <w:r>
        <w:rPr>
          <w:rFonts w:ascii="宋体" w:eastAsia="宋体" w:hAnsi="宋体" w:cs="宋体" w:hint="eastAsia"/>
          <w:sz w:val="24"/>
          <w:szCs w:val="24"/>
        </w:rPr>
        <w:t>监督</w:t>
      </w:r>
      <w:r>
        <w:rPr>
          <w:rFonts w:ascii="宋体" w:eastAsia="宋体" w:hAnsi="宋体" w:cs="宋体"/>
          <w:sz w:val="24"/>
          <w:szCs w:val="24"/>
        </w:rPr>
        <w:t>评审以及确认审核、</w:t>
      </w:r>
      <w:r>
        <w:rPr>
          <w:rFonts w:asciiTheme="minorEastAsia" w:hAnsiTheme="minorEastAsia" w:cs="Tahoma" w:hint="eastAsia"/>
          <w:sz w:val="24"/>
          <w:szCs w:val="24"/>
        </w:rPr>
        <w:t>市场</w:t>
      </w:r>
      <w:r>
        <w:rPr>
          <w:rFonts w:ascii="Tahoma" w:eastAsia="Tahoma" w:hAnsi="Tahoma" w:cs="Tahoma"/>
          <w:sz w:val="24"/>
          <w:szCs w:val="24"/>
        </w:rPr>
        <w:t>监督局</w:t>
      </w:r>
      <w:r>
        <w:rPr>
          <w:rFonts w:ascii="宋体" w:eastAsia="宋体" w:hAnsi="宋体" w:cs="宋体"/>
          <w:sz w:val="24"/>
          <w:szCs w:val="24"/>
        </w:rPr>
        <w:t>等各方面的信息反馈，检查、验证控制措施的执行及有效性。</w:t>
      </w:r>
    </w:p>
    <w:p w14:paraId="48AE1789" w14:textId="77777777" w:rsidR="00277154" w:rsidRDefault="009C1AD3">
      <w:pPr>
        <w:spacing w:before="240" w:after="240"/>
        <w:rPr>
          <w:rFonts w:ascii="Tahoma" w:hAnsi="Tahoma" w:cs="Tahoma"/>
          <w:sz w:val="24"/>
          <w:szCs w:val="24"/>
        </w:rPr>
      </w:pPr>
      <w:r>
        <w:rPr>
          <w:rFonts w:ascii="Tahoma" w:hAnsi="Tahoma" w:cs="Tahoma" w:hint="eastAsia"/>
          <w:sz w:val="24"/>
          <w:szCs w:val="24"/>
        </w:rPr>
        <w:t xml:space="preserve">5.3.4  </w:t>
      </w:r>
      <w:r>
        <w:rPr>
          <w:rFonts w:ascii="宋体" w:eastAsia="宋体" w:hAnsi="宋体" w:cs="宋体" w:hint="eastAsia"/>
          <w:sz w:val="24"/>
          <w:szCs w:val="24"/>
        </w:rPr>
        <w:t>通过评价控制措施效果，评价残留风险的可接受程度，并识别采取进一步处置措施的必要性。</w:t>
      </w:r>
    </w:p>
    <w:p w14:paraId="59C9CC0B" w14:textId="77777777" w:rsidR="00277154" w:rsidRDefault="009C1AD3">
      <w:pPr>
        <w:spacing w:before="240" w:after="240"/>
        <w:rPr>
          <w:sz w:val="20"/>
          <w:szCs w:val="20"/>
        </w:rPr>
      </w:pPr>
      <w:r>
        <w:rPr>
          <w:rFonts w:ascii="Tahoma" w:hAnsi="Tahoma" w:cs="Tahoma" w:hint="eastAsia"/>
          <w:b/>
          <w:bCs/>
          <w:sz w:val="24"/>
          <w:szCs w:val="24"/>
        </w:rPr>
        <w:t>5</w:t>
      </w:r>
      <w:r>
        <w:rPr>
          <w:rFonts w:ascii="Tahoma" w:eastAsia="Tahoma" w:hAnsi="Tahoma" w:cs="Tahoma"/>
          <w:b/>
          <w:bCs/>
          <w:sz w:val="24"/>
          <w:szCs w:val="24"/>
        </w:rPr>
        <w:t>.</w:t>
      </w:r>
      <w:r>
        <w:rPr>
          <w:rFonts w:ascii="Tahoma" w:hAnsi="Tahoma" w:cs="Tahoma" w:hint="eastAsia"/>
          <w:b/>
          <w:bCs/>
          <w:sz w:val="24"/>
          <w:szCs w:val="24"/>
        </w:rPr>
        <w:t>4</w:t>
      </w:r>
      <w:r>
        <w:rPr>
          <w:rFonts w:ascii="宋体" w:eastAsia="宋体" w:hAnsi="宋体" w:cs="宋体"/>
          <w:b/>
          <w:bCs/>
          <w:sz w:val="24"/>
          <w:szCs w:val="24"/>
        </w:rPr>
        <w:t>风险评估报告</w:t>
      </w:r>
    </w:p>
    <w:p w14:paraId="2DA5A3B4" w14:textId="77777777" w:rsidR="00277154" w:rsidRDefault="009C1AD3">
      <w:pPr>
        <w:spacing w:before="240" w:after="240"/>
        <w:rPr>
          <w:sz w:val="20"/>
          <w:szCs w:val="20"/>
        </w:rPr>
      </w:pPr>
      <w:r>
        <w:rPr>
          <w:rFonts w:ascii="Tahoma" w:hAnsi="Tahoma" w:cs="Tahoma" w:hint="eastAsia"/>
          <w:sz w:val="23"/>
          <w:szCs w:val="23"/>
        </w:rPr>
        <w:t>5</w:t>
      </w:r>
      <w:r>
        <w:rPr>
          <w:rFonts w:ascii="Tahoma" w:eastAsia="Tahoma" w:hAnsi="Tahoma" w:cs="Tahoma"/>
          <w:sz w:val="23"/>
          <w:szCs w:val="23"/>
        </w:rPr>
        <w:t>.</w:t>
      </w:r>
      <w:r>
        <w:rPr>
          <w:rFonts w:ascii="Tahoma" w:hAnsi="Tahoma" w:cs="Tahoma" w:hint="eastAsia"/>
          <w:sz w:val="23"/>
          <w:szCs w:val="23"/>
        </w:rPr>
        <w:t>4</w:t>
      </w:r>
      <w:r>
        <w:rPr>
          <w:rFonts w:ascii="Tahoma" w:eastAsia="Tahoma" w:hAnsi="Tahoma" w:cs="Tahoma"/>
          <w:sz w:val="23"/>
          <w:szCs w:val="23"/>
        </w:rPr>
        <w:t xml:space="preserve">.1 </w:t>
      </w:r>
      <w:r>
        <w:rPr>
          <w:rFonts w:ascii="宋体" w:eastAsia="宋体" w:hAnsi="宋体" w:cs="宋体"/>
          <w:sz w:val="23"/>
          <w:szCs w:val="23"/>
        </w:rPr>
        <w:t>管理者代表</w:t>
      </w:r>
      <w:r>
        <w:rPr>
          <w:rFonts w:ascii="宋体" w:eastAsia="宋体" w:hAnsi="宋体" w:cs="宋体" w:hint="eastAsia"/>
          <w:sz w:val="23"/>
          <w:szCs w:val="23"/>
        </w:rPr>
        <w:t>组织</w:t>
      </w:r>
      <w:r>
        <w:rPr>
          <w:rFonts w:ascii="宋体" w:eastAsia="宋体" w:hAnsi="宋体" w:cs="宋体"/>
          <w:sz w:val="23"/>
          <w:szCs w:val="23"/>
        </w:rPr>
        <w:t>编制并更新《</w:t>
      </w:r>
      <w:r>
        <w:rPr>
          <w:rFonts w:ascii="宋体" w:eastAsia="宋体" w:hAnsi="宋体" w:cs="宋体"/>
          <w:sz w:val="24"/>
          <w:szCs w:val="24"/>
        </w:rPr>
        <w:t>公正性风险评估报告》</w:t>
      </w:r>
      <w:r>
        <w:rPr>
          <w:rFonts w:ascii="宋体" w:eastAsia="宋体" w:hAnsi="宋体" w:cs="宋体" w:hint="eastAsia"/>
          <w:sz w:val="24"/>
          <w:szCs w:val="24"/>
        </w:rPr>
        <w:t xml:space="preserve">。 </w:t>
      </w:r>
      <w:bookmarkStart w:id="7" w:name="page10"/>
      <w:bookmarkEnd w:id="7"/>
    </w:p>
    <w:p w14:paraId="468604D6" w14:textId="77777777" w:rsidR="00277154" w:rsidRDefault="009C1AD3">
      <w:pPr>
        <w:spacing w:before="240" w:after="240"/>
        <w:rPr>
          <w:sz w:val="20"/>
          <w:szCs w:val="20"/>
        </w:rPr>
      </w:pPr>
      <w:r>
        <w:rPr>
          <w:rFonts w:ascii="Tahoma" w:hAnsi="Tahoma" w:cs="Tahoma" w:hint="eastAsia"/>
          <w:sz w:val="23"/>
          <w:szCs w:val="23"/>
        </w:rPr>
        <w:t>5</w:t>
      </w:r>
      <w:r>
        <w:rPr>
          <w:rFonts w:ascii="Tahoma" w:eastAsia="Tahoma" w:hAnsi="Tahoma" w:cs="Tahoma"/>
          <w:sz w:val="23"/>
          <w:szCs w:val="23"/>
        </w:rPr>
        <w:t>.</w:t>
      </w:r>
      <w:r>
        <w:rPr>
          <w:rFonts w:ascii="Tahoma" w:hAnsi="Tahoma" w:cs="Tahoma" w:hint="eastAsia"/>
          <w:sz w:val="23"/>
          <w:szCs w:val="23"/>
        </w:rPr>
        <w:t>4</w:t>
      </w:r>
      <w:r>
        <w:rPr>
          <w:rFonts w:ascii="Tahoma" w:eastAsia="Tahoma" w:hAnsi="Tahoma" w:cs="Tahoma"/>
          <w:sz w:val="23"/>
          <w:szCs w:val="23"/>
        </w:rPr>
        <w:t>.2</w:t>
      </w:r>
      <w:r>
        <w:rPr>
          <w:rFonts w:ascii="宋体" w:eastAsia="宋体" w:hAnsi="宋体" w:cs="宋体"/>
          <w:sz w:val="23"/>
          <w:szCs w:val="23"/>
        </w:rPr>
        <w:t>《</w:t>
      </w:r>
      <w:r>
        <w:rPr>
          <w:rFonts w:ascii="宋体" w:eastAsia="宋体" w:hAnsi="宋体" w:cs="宋体" w:hint="eastAsia"/>
          <w:sz w:val="23"/>
          <w:szCs w:val="23"/>
        </w:rPr>
        <w:t>公正性</w:t>
      </w:r>
      <w:r>
        <w:rPr>
          <w:rFonts w:ascii="宋体" w:eastAsia="宋体" w:hAnsi="宋体" w:cs="宋体"/>
          <w:sz w:val="23"/>
          <w:szCs w:val="23"/>
        </w:rPr>
        <w:t>风险</w:t>
      </w:r>
      <w:r>
        <w:rPr>
          <w:rFonts w:ascii="宋体" w:eastAsia="宋体" w:hAnsi="宋体" w:cs="宋体"/>
          <w:sz w:val="24"/>
          <w:szCs w:val="24"/>
        </w:rPr>
        <w:t>评估报告》应分别提交</w:t>
      </w:r>
      <w:r>
        <w:rPr>
          <w:rFonts w:ascii="宋体" w:eastAsia="宋体" w:hAnsi="宋体" w:cs="宋体"/>
          <w:sz w:val="23"/>
          <w:szCs w:val="23"/>
        </w:rPr>
        <w:t>维护公正性委员会审议和</w:t>
      </w:r>
      <w:r>
        <w:rPr>
          <w:rFonts w:ascii="宋体" w:eastAsia="宋体" w:hAnsi="宋体" w:cs="宋体"/>
          <w:sz w:val="24"/>
          <w:szCs w:val="24"/>
        </w:rPr>
        <w:t>管理评审。</w:t>
      </w:r>
    </w:p>
    <w:p w14:paraId="1E74546B" w14:textId="77777777" w:rsidR="00277154" w:rsidRDefault="009C1AD3">
      <w:pPr>
        <w:numPr>
          <w:ilvl w:val="0"/>
          <w:numId w:val="9"/>
        </w:numPr>
        <w:tabs>
          <w:tab w:val="left" w:pos="240"/>
        </w:tabs>
        <w:spacing w:before="240" w:after="240"/>
        <w:ind w:left="240" w:hanging="240"/>
        <w:rPr>
          <w:rFonts w:ascii="Tahoma" w:eastAsia="Tahoma" w:hAnsi="Tahoma" w:cs="Tahoma"/>
          <w:b/>
          <w:bCs/>
          <w:sz w:val="28"/>
          <w:szCs w:val="28"/>
        </w:rPr>
      </w:pPr>
      <w:r>
        <w:rPr>
          <w:rFonts w:ascii="宋体" w:eastAsia="宋体" w:hAnsi="宋体" w:cs="宋体"/>
          <w:b/>
          <w:bCs/>
          <w:sz w:val="28"/>
          <w:szCs w:val="28"/>
        </w:rPr>
        <w:t>相关文件</w:t>
      </w:r>
    </w:p>
    <w:p w14:paraId="6FD75C11" w14:textId="77777777" w:rsidR="00277154" w:rsidRDefault="009C1AD3">
      <w:pPr>
        <w:spacing w:before="240" w:after="240"/>
        <w:rPr>
          <w:sz w:val="20"/>
          <w:szCs w:val="20"/>
        </w:rPr>
      </w:pPr>
      <w:r>
        <w:rPr>
          <w:rFonts w:ascii="Tahoma" w:hAnsi="Tahoma" w:cs="Tahoma" w:hint="eastAsia"/>
          <w:sz w:val="24"/>
          <w:szCs w:val="24"/>
        </w:rPr>
        <w:lastRenderedPageBreak/>
        <w:t xml:space="preserve">CNAS-CC01 </w:t>
      </w:r>
      <w:r>
        <w:rPr>
          <w:rFonts w:ascii="Tahoma" w:hAnsi="Tahoma" w:cs="Tahoma" w:hint="eastAsia"/>
          <w:sz w:val="24"/>
          <w:szCs w:val="24"/>
        </w:rPr>
        <w:t>《管理体系认证机构要求》</w:t>
      </w:r>
    </w:p>
    <w:p w14:paraId="33F3F828" w14:textId="77777777" w:rsidR="00277154" w:rsidRDefault="009C1AD3">
      <w:pPr>
        <w:numPr>
          <w:ilvl w:val="0"/>
          <w:numId w:val="10"/>
        </w:numPr>
        <w:tabs>
          <w:tab w:val="left" w:pos="320"/>
        </w:tabs>
        <w:spacing w:before="240" w:after="240"/>
        <w:ind w:left="320" w:hanging="320"/>
        <w:rPr>
          <w:rFonts w:ascii="Tahoma" w:eastAsia="Tahoma" w:hAnsi="Tahoma" w:cs="Tahoma"/>
          <w:b/>
          <w:bCs/>
          <w:sz w:val="28"/>
          <w:szCs w:val="28"/>
        </w:rPr>
      </w:pPr>
      <w:r>
        <w:rPr>
          <w:rFonts w:ascii="宋体" w:eastAsia="宋体" w:hAnsi="宋体" w:cs="宋体"/>
          <w:b/>
          <w:bCs/>
          <w:sz w:val="28"/>
          <w:szCs w:val="28"/>
        </w:rPr>
        <w:t>记录</w:t>
      </w:r>
    </w:p>
    <w:p w14:paraId="3183D34D" w14:textId="5D0A1A8F" w:rsidR="00277154" w:rsidRDefault="009C1AD3">
      <w:pPr>
        <w:spacing w:before="240" w:after="240"/>
        <w:rPr>
          <w:rFonts w:ascii="宋体" w:eastAsia="宋体" w:hAnsi="宋体" w:cs="宋体"/>
          <w:sz w:val="24"/>
          <w:szCs w:val="24"/>
        </w:rPr>
      </w:pPr>
      <w:r>
        <w:rPr>
          <w:rFonts w:ascii="Tahoma" w:eastAsia="Tahoma" w:hAnsi="Tahoma" w:cs="Tahoma"/>
          <w:sz w:val="24"/>
          <w:szCs w:val="24"/>
        </w:rPr>
        <w:t xml:space="preserve">6.1 </w:t>
      </w:r>
      <w:r>
        <w:rPr>
          <w:rFonts w:ascii="Tahoma" w:hAnsi="Tahoma" w:cs="Tahoma" w:hint="eastAsia"/>
          <w:sz w:val="24"/>
          <w:szCs w:val="24"/>
        </w:rPr>
        <w:t>ZCHX/CX</w:t>
      </w:r>
      <w:r w:rsidRPr="00033396">
        <w:rPr>
          <w:rFonts w:ascii="Tahoma" w:hAnsi="Tahoma" w:cs="Tahoma"/>
          <w:sz w:val="24"/>
          <w:szCs w:val="24"/>
        </w:rPr>
        <w:t>1</w:t>
      </w:r>
      <w:r w:rsidR="00033396" w:rsidRPr="00033396">
        <w:rPr>
          <w:rFonts w:ascii="Tahoma" w:hAnsi="Tahoma" w:cs="Tahoma" w:hint="eastAsia"/>
          <w:sz w:val="24"/>
          <w:szCs w:val="24"/>
        </w:rPr>
        <w:t>3</w:t>
      </w:r>
      <w:r w:rsidRPr="00033396">
        <w:rPr>
          <w:rFonts w:ascii="Tahoma" w:hAnsi="Tahoma" w:cs="Tahoma"/>
          <w:sz w:val="24"/>
          <w:szCs w:val="24"/>
        </w:rPr>
        <w:t>-</w:t>
      </w:r>
      <w:r>
        <w:rPr>
          <w:rFonts w:ascii="Tahoma" w:eastAsia="Tahoma" w:hAnsi="Tahoma" w:cs="Tahoma"/>
          <w:sz w:val="24"/>
          <w:szCs w:val="24"/>
        </w:rPr>
        <w:t>01</w:t>
      </w:r>
      <w:r>
        <w:rPr>
          <w:rFonts w:ascii="宋体" w:eastAsia="宋体" w:hAnsi="宋体" w:cs="宋体"/>
          <w:sz w:val="24"/>
          <w:szCs w:val="24"/>
        </w:rPr>
        <w:t>《</w:t>
      </w:r>
      <w:r>
        <w:rPr>
          <w:rFonts w:ascii="宋体" w:eastAsia="宋体" w:hAnsi="宋体" w:cs="宋体" w:hint="eastAsia"/>
          <w:sz w:val="24"/>
          <w:szCs w:val="24"/>
        </w:rPr>
        <w:t>公正性</w:t>
      </w:r>
      <w:r>
        <w:rPr>
          <w:rFonts w:ascii="宋体" w:eastAsia="宋体" w:hAnsi="宋体" w:cs="宋体"/>
          <w:sz w:val="24"/>
          <w:szCs w:val="24"/>
        </w:rPr>
        <w:t>风险评估报告》</w:t>
      </w:r>
    </w:p>
    <w:sectPr w:rsidR="00277154">
      <w:headerReference w:type="default" r:id="rId9"/>
      <w:footerReference w:type="default" r:id="rId10"/>
      <w:type w:val="continuous"/>
      <w:pgSz w:w="11900" w:h="16838"/>
      <w:pgMar w:top="850" w:right="1426" w:bottom="443"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D867" w14:textId="77777777" w:rsidR="00835FBE" w:rsidRDefault="00835FBE">
      <w:r>
        <w:separator/>
      </w:r>
    </w:p>
  </w:endnote>
  <w:endnote w:type="continuationSeparator" w:id="0">
    <w:p w14:paraId="1BC046B2" w14:textId="77777777" w:rsidR="00835FBE" w:rsidRDefault="0083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5B7" w14:textId="46ED01F7" w:rsidR="00277154" w:rsidRDefault="009C1AD3">
    <w:pPr>
      <w:tabs>
        <w:tab w:val="left" w:pos="3536"/>
        <w:tab w:val="left" w:pos="7000"/>
      </w:tabs>
      <w:ind w:left="100"/>
      <w:rPr>
        <w:rFonts w:ascii="宋体" w:eastAsia="宋体" w:hAnsi="宋体"/>
        <w:sz w:val="20"/>
        <w:szCs w:val="20"/>
      </w:rPr>
    </w:pPr>
    <w:r>
      <w:rPr>
        <w:rFonts w:ascii="宋体" w:eastAsia="宋体" w:hAnsi="宋体"/>
        <w:noProof/>
        <w:sz w:val="20"/>
        <w:szCs w:val="20"/>
      </w:rPr>
      <mc:AlternateContent>
        <mc:Choice Requires="wps">
          <w:drawing>
            <wp:anchor distT="0" distB="0" distL="114300" distR="114300" simplePos="0" relativeHeight="251662336" behindDoc="1" locked="0" layoutInCell="0" allowOverlap="1" wp14:anchorId="6F004613" wp14:editId="788D4228">
              <wp:simplePos x="0" y="0"/>
              <wp:positionH relativeFrom="column">
                <wp:posOffset>0</wp:posOffset>
              </wp:positionH>
              <wp:positionV relativeFrom="paragraph">
                <wp:posOffset>0</wp:posOffset>
              </wp:positionV>
              <wp:extent cx="5768975" cy="0"/>
              <wp:effectExtent l="0" t="0" r="0" b="0"/>
              <wp:wrapNone/>
              <wp:docPr id="24" name="Shape 24"/>
              <wp:cNvGraphicFramePr/>
              <a:graphic xmlns:a="http://schemas.openxmlformats.org/drawingml/2006/main">
                <a:graphicData uri="http://schemas.microsoft.com/office/word/2010/wordprocessingShape">
                  <wps:wsp>
                    <wps:cNvCnPr/>
                    <wps:spPr>
                      <a:xfrm>
                        <a:off x="0" y="0"/>
                        <a:ext cx="5768975" cy="4763"/>
                      </a:xfrm>
                      <a:prstGeom prst="line">
                        <a:avLst/>
                      </a:prstGeom>
                      <a:solidFill>
                        <a:srgbClr val="FFFFFF"/>
                      </a:solidFill>
                      <a:ln w="6095">
                        <a:solidFill>
                          <a:srgbClr val="000000"/>
                        </a:solidFill>
                        <a:miter lim="800000"/>
                      </a:ln>
                    </wps:spPr>
                    <wps:bodyPr/>
                  </wps:wsp>
                </a:graphicData>
              </a:graphic>
            </wp:anchor>
          </w:drawing>
        </mc:Choice>
        <mc:Fallback>
          <w:pict>
            <v:line w14:anchorId="31F8732C" id="Shape 24"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0,0" to="45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" o:allowincell="f" filled="t" strokeweight=".16931mm">
              <v:stroke joinstyle="miter"/>
            </v:line>
          </w:pict>
        </mc:Fallback>
      </mc:AlternateContent>
    </w:r>
    <w:r>
      <w:rPr>
        <w:rFonts w:ascii="宋体" w:eastAsia="宋体" w:hAnsi="宋体" w:cs="宋体"/>
        <w:sz w:val="18"/>
        <w:szCs w:val="18"/>
      </w:rPr>
      <w:t>发布日期：</w:t>
    </w:r>
    <w:r w:rsidR="0030541D">
      <w:rPr>
        <w:rFonts w:ascii="宋体" w:eastAsia="宋体" w:hAnsi="宋体" w:cs="宋体" w:hint="eastAsia"/>
        <w:sz w:val="18"/>
        <w:szCs w:val="18"/>
      </w:rPr>
      <w:t>2021年12月06日</w:t>
    </w:r>
    <w:r>
      <w:rPr>
        <w:rFonts w:ascii="宋体" w:eastAsia="宋体" w:hAnsi="宋体"/>
        <w:sz w:val="20"/>
        <w:szCs w:val="20"/>
      </w:rPr>
      <w:tab/>
    </w:r>
    <w:r>
      <w:rPr>
        <w:rFonts w:ascii="宋体" w:eastAsia="宋体" w:hAnsi="宋体" w:cs="宋体"/>
        <w:sz w:val="18"/>
        <w:szCs w:val="18"/>
      </w:rPr>
      <w:t>（第</w:t>
    </w:r>
    <w:r w:rsidR="0030541D">
      <w:rPr>
        <w:rFonts w:ascii="宋体" w:eastAsia="宋体" w:hAnsi="宋体" w:cs="宋体" w:hint="eastAsia"/>
        <w:sz w:val="18"/>
        <w:szCs w:val="18"/>
      </w:rPr>
      <w:t>0</w:t>
    </w:r>
    <w:r>
      <w:rPr>
        <w:rFonts w:ascii="宋体" w:eastAsia="宋体" w:hAnsi="宋体" w:cs="宋体"/>
        <w:sz w:val="18"/>
        <w:szCs w:val="18"/>
      </w:rPr>
      <w:t>次修订）</w:t>
    </w:r>
    <w:r>
      <w:rPr>
        <w:rFonts w:ascii="宋体" w:eastAsia="宋体" w:hAnsi="宋体"/>
        <w:sz w:val="20"/>
        <w:szCs w:val="20"/>
      </w:rPr>
      <w:t xml:space="preserve">           </w:t>
    </w:r>
    <w:r>
      <w:rPr>
        <w:rFonts w:ascii="宋体" w:eastAsia="宋体" w:hAnsi="宋体" w:cs="宋体"/>
        <w:sz w:val="18"/>
        <w:szCs w:val="18"/>
      </w:rPr>
      <w:t>实施日期：</w:t>
    </w:r>
    <w:r w:rsidR="0030541D">
      <w:rPr>
        <w:rFonts w:ascii="宋体" w:eastAsia="宋体" w:hAnsi="宋体" w:cs="宋体" w:hint="eastAsia"/>
        <w:sz w:val="18"/>
        <w:szCs w:val="18"/>
      </w:rPr>
      <w:t>2021年12月06日</w:t>
    </w:r>
  </w:p>
  <w:p w14:paraId="2F0F4FF0" w14:textId="77777777" w:rsidR="00277154" w:rsidRDefault="00277154">
    <w:pPr>
      <w:pStyle w:val="a5"/>
    </w:pPr>
  </w:p>
  <w:p w14:paraId="797A7796" w14:textId="77777777" w:rsidR="00277154" w:rsidRDefault="0027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8136" w14:textId="77777777" w:rsidR="00835FBE" w:rsidRDefault="00835FBE">
      <w:r>
        <w:separator/>
      </w:r>
    </w:p>
  </w:footnote>
  <w:footnote w:type="continuationSeparator" w:id="0">
    <w:p w14:paraId="301F26CF" w14:textId="77777777" w:rsidR="00835FBE" w:rsidRDefault="0083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1F58" w14:textId="77777777" w:rsidR="00277154" w:rsidRDefault="00277154">
    <w:pPr>
      <w:pStyle w:val="a7"/>
    </w:pPr>
  </w:p>
  <w:p w14:paraId="06782D57" w14:textId="77777777" w:rsidR="00277154" w:rsidRDefault="00277154">
    <w:pPr>
      <w:pStyle w:val="a7"/>
    </w:pPr>
  </w:p>
  <w:p w14:paraId="4B702930" w14:textId="77777777" w:rsidR="00277154" w:rsidRDefault="00277154">
    <w:pPr>
      <w:pStyle w:val="a7"/>
    </w:pPr>
  </w:p>
  <w:p w14:paraId="28E8F453" w14:textId="04625ED2" w:rsidR="00277154" w:rsidRDefault="009C1AD3">
    <w:pPr>
      <w:pStyle w:val="a7"/>
    </w:pPr>
    <w:r>
      <w:rPr>
        <w:rFonts w:hint="eastAsia"/>
      </w:rPr>
      <w:t>文件编号：</w:t>
    </w:r>
    <w:r>
      <w:rPr>
        <w:rFonts w:hint="eastAsia"/>
      </w:rPr>
      <w:t xml:space="preserve">ZCHX-CX13-B/0                            </w:t>
    </w:r>
    <w:r>
      <w:t xml:space="preserve">                                                          </w:t>
    </w:r>
    <w:r>
      <w:rPr>
        <w:rFonts w:hint="eastAsia"/>
      </w:rPr>
      <w:t xml:space="preserve">                          </w:t>
    </w:r>
    <w:r>
      <w:rPr>
        <w:rFonts w:hint="eastAsia"/>
      </w:rPr>
      <w:t>第</w:t>
    </w:r>
    <w:r>
      <w:rPr>
        <w:rFonts w:hint="eastAsia"/>
      </w:rPr>
      <w:t xml:space="preserve"> 1</w:t>
    </w:r>
    <w:r>
      <w:rPr>
        <w:rFonts w:hint="eastAsia"/>
      </w:rPr>
      <w:t>页</w:t>
    </w:r>
    <w:r>
      <w:rPr>
        <w:rFonts w:hint="eastAsia"/>
      </w:rPr>
      <w:t xml:space="preserve"> /</w:t>
    </w:r>
    <w:r>
      <w:rPr>
        <w:rFonts w:hint="eastAsia"/>
        <w:color w:val="FF0000"/>
      </w:rPr>
      <w:t>共</w:t>
    </w:r>
    <w:r>
      <w:rPr>
        <w:rFonts w:hint="eastAsia"/>
        <w:color w:val="FF0000"/>
      </w:rPr>
      <w:t xml:space="preserve"> </w:t>
    </w:r>
    <w:r w:rsidR="00387CD5">
      <w:rPr>
        <w:rFonts w:hint="eastAsia"/>
        <w:color w:val="FF0000"/>
      </w:rPr>
      <w:t>3</w:t>
    </w:r>
    <w:r>
      <w:rPr>
        <w:rFonts w:hint="eastAsia"/>
        <w:color w:val="FF0000"/>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multilevel"/>
    <w:tmpl w:val="00000099"/>
    <w:lvl w:ilvl="0">
      <w:start w:val="1"/>
      <w:numFmt w:val="bullet"/>
      <w:lvlText w:val="注"/>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F3E"/>
    <w:multiLevelType w:val="multilevel"/>
    <w:tmpl w:val="00000F3E"/>
    <w:lvl w:ilvl="0">
      <w:start w:val="1"/>
      <w:numFmt w:val="bullet"/>
      <w:lvlText w:val="注"/>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2D12"/>
    <w:multiLevelType w:val="multilevel"/>
    <w:tmpl w:val="00002D12"/>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305E"/>
    <w:multiLevelType w:val="multilevel"/>
    <w:tmpl w:val="0000305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39B3"/>
    <w:multiLevelType w:val="multilevel"/>
    <w:tmpl w:val="000039B3"/>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440D"/>
    <w:multiLevelType w:val="multilevel"/>
    <w:tmpl w:val="0000440D"/>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491C"/>
    <w:multiLevelType w:val="multilevel"/>
    <w:tmpl w:val="0000491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4D06"/>
    <w:multiLevelType w:val="multilevel"/>
    <w:tmpl w:val="00004D06"/>
    <w:lvl w:ilvl="0">
      <w:start w:val="2"/>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4DB7"/>
    <w:multiLevelType w:val="multilevel"/>
    <w:tmpl w:val="00004DB7"/>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7E87"/>
    <w:multiLevelType w:val="multilevel"/>
    <w:tmpl w:val="00007E87"/>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5268818">
    <w:abstractNumId w:val="9"/>
  </w:num>
  <w:num w:numId="2" w16cid:durableId="1572616306">
    <w:abstractNumId w:val="1"/>
  </w:num>
  <w:num w:numId="3" w16cid:durableId="1132793270">
    <w:abstractNumId w:val="0"/>
  </w:num>
  <w:num w:numId="4" w16cid:durableId="2144148810">
    <w:abstractNumId w:val="3"/>
  </w:num>
  <w:num w:numId="5" w16cid:durableId="520893527">
    <w:abstractNumId w:val="5"/>
  </w:num>
  <w:num w:numId="6" w16cid:durableId="1279995304">
    <w:abstractNumId w:val="6"/>
  </w:num>
  <w:num w:numId="7" w16cid:durableId="17976527">
    <w:abstractNumId w:val="7"/>
  </w:num>
  <w:num w:numId="8" w16cid:durableId="2026318564">
    <w:abstractNumId w:val="8"/>
  </w:num>
  <w:num w:numId="9" w16cid:durableId="1389650935">
    <w:abstractNumId w:val="4"/>
  </w:num>
  <w:num w:numId="10" w16cid:durableId="58572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888"/>
    <w:rsid w:val="00033396"/>
    <w:rsid w:val="000473FA"/>
    <w:rsid w:val="00053062"/>
    <w:rsid w:val="000D40B9"/>
    <w:rsid w:val="001E2FDE"/>
    <w:rsid w:val="001E315C"/>
    <w:rsid w:val="00223941"/>
    <w:rsid w:val="002640BC"/>
    <w:rsid w:val="00266BA9"/>
    <w:rsid w:val="00274804"/>
    <w:rsid w:val="00277154"/>
    <w:rsid w:val="002D4952"/>
    <w:rsid w:val="00303395"/>
    <w:rsid w:val="0030541D"/>
    <w:rsid w:val="00336676"/>
    <w:rsid w:val="00363DEB"/>
    <w:rsid w:val="00387CD5"/>
    <w:rsid w:val="00397E51"/>
    <w:rsid w:val="003D63F3"/>
    <w:rsid w:val="004524CB"/>
    <w:rsid w:val="004864B8"/>
    <w:rsid w:val="00590167"/>
    <w:rsid w:val="00605EBF"/>
    <w:rsid w:val="00672CD6"/>
    <w:rsid w:val="006D70D2"/>
    <w:rsid w:val="00817699"/>
    <w:rsid w:val="00820F27"/>
    <w:rsid w:val="00835FBE"/>
    <w:rsid w:val="00862500"/>
    <w:rsid w:val="00883D10"/>
    <w:rsid w:val="00904DC7"/>
    <w:rsid w:val="00950EF3"/>
    <w:rsid w:val="009C1AD3"/>
    <w:rsid w:val="009C33BA"/>
    <w:rsid w:val="009C6982"/>
    <w:rsid w:val="009E749B"/>
    <w:rsid w:val="00AD0CD4"/>
    <w:rsid w:val="00B41888"/>
    <w:rsid w:val="00B552D1"/>
    <w:rsid w:val="00B94FF8"/>
    <w:rsid w:val="00C81106"/>
    <w:rsid w:val="00CE44E0"/>
    <w:rsid w:val="00D116BE"/>
    <w:rsid w:val="00D44486"/>
    <w:rsid w:val="00D714BB"/>
    <w:rsid w:val="00E85B6A"/>
    <w:rsid w:val="00F45630"/>
    <w:rsid w:val="28E96A10"/>
    <w:rsid w:val="4DAA7D81"/>
    <w:rsid w:val="656C6B94"/>
    <w:rsid w:val="6DB95CA9"/>
    <w:rsid w:val="7AB6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40E33B"/>
  <w15:docId w15:val="{A89958BA-0D39-44B6-B36C-91DBDC29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ab">
    <w:name w:val="段"/>
    <w:link w:val="Char"/>
    <w:uiPriority w:val="99"/>
    <w:rsid w:val="00D44486"/>
    <w:pPr>
      <w:autoSpaceDE w:val="0"/>
      <w:autoSpaceDN w:val="0"/>
      <w:ind w:firstLineChars="200" w:firstLine="200"/>
      <w:jc w:val="both"/>
    </w:pPr>
    <w:rPr>
      <w:rFonts w:ascii="宋体" w:eastAsia="宋体"/>
      <w:sz w:val="21"/>
    </w:rPr>
  </w:style>
  <w:style w:type="character" w:customStyle="1" w:styleId="Char">
    <w:name w:val="段 Char"/>
    <w:link w:val="ab"/>
    <w:uiPriority w:val="99"/>
    <w:locked/>
    <w:rsid w:val="00D44486"/>
    <w:rPr>
      <w:rFonts w:ascii="宋体"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11F4AE4-8BAB-4EB0-8279-A8961FB8A9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 jun</cp:lastModifiedBy>
  <cp:revision>23</cp:revision>
  <dcterms:created xsi:type="dcterms:W3CDTF">2019-05-05T22:34:00Z</dcterms:created>
  <dcterms:modified xsi:type="dcterms:W3CDTF">2022-10-30T14:50:00Z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